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w w:val="105"/>
          <w:sz w:val="30"/>
          <w:szCs w:val="30"/>
        </w:rPr>
      </w:pPr>
      <w:r>
        <w:rPr>
          <w:rFonts w:ascii="Times New Roman" w:hAnsi="Times New Roman" w:cs="Times New Roman"/>
          <w:b/>
          <w:w w:val="105"/>
          <w:sz w:val="30"/>
          <w:szCs w:val="30"/>
        </w:rPr>
        <w:t>V</w:t>
      </w:r>
      <w:r>
        <w:rPr>
          <w:rFonts w:hint="eastAsia" w:ascii="Times New Roman" w:hAnsi="Times New Roman" w:cs="Times New Roman"/>
          <w:b/>
          <w:w w:val="105"/>
          <w:sz w:val="30"/>
          <w:szCs w:val="30"/>
        </w:rPr>
        <w:t>irologica Sinica</w:t>
      </w:r>
    </w:p>
    <w:p>
      <w:pPr>
        <w:jc w:val="left"/>
        <w:rPr>
          <w:rFonts w:ascii="Times New Roman" w:hAnsi="Times New Roman" w:cs="Times New Roman"/>
          <w:w w:val="105"/>
          <w:sz w:val="24"/>
          <w:szCs w:val="24"/>
        </w:rPr>
      </w:pPr>
    </w:p>
    <w:p>
      <w:pPr>
        <w:jc w:val="left"/>
        <w:rPr>
          <w:rFonts w:ascii="Times New Roman" w:hAnsi="Times New Roman" w:cs="Times New Roman"/>
          <w:b/>
          <w:bCs/>
          <w:color w:val="0078C1"/>
          <w:w w:val="105"/>
          <w:sz w:val="24"/>
          <w:szCs w:val="24"/>
        </w:rPr>
      </w:pPr>
    </w:p>
    <w:p>
      <w:pPr>
        <w:adjustRightInd w:val="0"/>
        <w:snapToGrid w:val="0"/>
        <w:jc w:val="left"/>
        <w:rPr>
          <w:rFonts w:ascii="Times New Roman" w:hAnsi="Times New Roman" w:cs="Times New Roman"/>
          <w:b/>
          <w:bCs/>
          <w:w w:val="105"/>
          <w:sz w:val="30"/>
          <w:szCs w:val="30"/>
        </w:rPr>
      </w:pPr>
      <w:r>
        <w:rPr>
          <w:rFonts w:ascii="Times New Roman" w:hAnsi="Times New Roman" w:cs="Times New Roman"/>
          <w:b/>
          <w:bCs/>
          <w:w w:val="105"/>
          <w:sz w:val="30"/>
          <w:szCs w:val="30"/>
        </w:rPr>
        <w:t>Supplementary Data</w:t>
      </w:r>
    </w:p>
    <w:p>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Integration of HiBiT into </w:t>
      </w:r>
      <w:r>
        <w:rPr>
          <w:rFonts w:hint="eastAsia" w:ascii="Times New Roman" w:hAnsi="Times New Roman" w:cs="Times New Roman"/>
          <w:b/>
          <w:bCs/>
          <w:sz w:val="32"/>
          <w:szCs w:val="32"/>
        </w:rPr>
        <w:t>e</w:t>
      </w:r>
      <w:r>
        <w:rPr>
          <w:rFonts w:ascii="Times New Roman" w:hAnsi="Times New Roman" w:cs="Times New Roman"/>
          <w:b/>
          <w:bCs/>
          <w:sz w:val="32"/>
          <w:szCs w:val="32"/>
        </w:rPr>
        <w:t xml:space="preserve">nteroviruses: A </w:t>
      </w:r>
      <w:r>
        <w:rPr>
          <w:rFonts w:hint="eastAsia" w:ascii="Times New Roman" w:hAnsi="Times New Roman" w:cs="Times New Roman"/>
          <w:b/>
          <w:bCs/>
          <w:sz w:val="32"/>
          <w:szCs w:val="32"/>
        </w:rPr>
        <w:t>u</w:t>
      </w:r>
      <w:r>
        <w:rPr>
          <w:rFonts w:ascii="Times New Roman" w:hAnsi="Times New Roman" w:cs="Times New Roman"/>
          <w:b/>
          <w:bCs/>
          <w:sz w:val="32"/>
          <w:szCs w:val="32"/>
        </w:rPr>
        <w:t xml:space="preserve">niversal </w:t>
      </w:r>
      <w:r>
        <w:rPr>
          <w:rFonts w:hint="eastAsia" w:ascii="Times New Roman" w:hAnsi="Times New Roman" w:cs="Times New Roman"/>
          <w:b/>
          <w:bCs/>
          <w:sz w:val="32"/>
          <w:szCs w:val="32"/>
        </w:rPr>
        <w:t>t</w:t>
      </w:r>
      <w:r>
        <w:rPr>
          <w:rFonts w:ascii="Times New Roman" w:hAnsi="Times New Roman" w:cs="Times New Roman"/>
          <w:b/>
          <w:bCs/>
          <w:sz w:val="32"/>
          <w:szCs w:val="32"/>
        </w:rPr>
        <w:t xml:space="preserve">ool for </w:t>
      </w:r>
      <w:r>
        <w:rPr>
          <w:rFonts w:hint="eastAsia" w:ascii="Times New Roman" w:hAnsi="Times New Roman" w:cs="Times New Roman"/>
          <w:b/>
          <w:bCs/>
          <w:sz w:val="32"/>
          <w:szCs w:val="32"/>
        </w:rPr>
        <w:t>a</w:t>
      </w:r>
      <w:r>
        <w:rPr>
          <w:rFonts w:ascii="Times New Roman" w:hAnsi="Times New Roman" w:cs="Times New Roman"/>
          <w:b/>
          <w:bCs/>
          <w:sz w:val="32"/>
          <w:szCs w:val="32"/>
        </w:rPr>
        <w:t xml:space="preserve">dvancing </w:t>
      </w:r>
      <w:r>
        <w:rPr>
          <w:rFonts w:hint="eastAsia" w:ascii="Times New Roman" w:hAnsi="Times New Roman" w:cs="Times New Roman"/>
          <w:b/>
          <w:bCs/>
          <w:sz w:val="32"/>
          <w:szCs w:val="32"/>
        </w:rPr>
        <w:t>e</w:t>
      </w:r>
      <w:r>
        <w:rPr>
          <w:rFonts w:ascii="Times New Roman" w:hAnsi="Times New Roman" w:cs="Times New Roman"/>
          <w:b/>
          <w:bCs/>
          <w:sz w:val="32"/>
          <w:szCs w:val="32"/>
        </w:rPr>
        <w:t xml:space="preserve">nterovirus </w:t>
      </w:r>
      <w:r>
        <w:rPr>
          <w:rFonts w:hint="eastAsia" w:ascii="Times New Roman" w:hAnsi="Times New Roman" w:cs="Times New Roman"/>
          <w:b/>
          <w:bCs/>
          <w:sz w:val="32"/>
          <w:szCs w:val="32"/>
        </w:rPr>
        <w:t>v</w:t>
      </w:r>
      <w:r>
        <w:rPr>
          <w:rFonts w:ascii="Times New Roman" w:hAnsi="Times New Roman" w:cs="Times New Roman"/>
          <w:b/>
          <w:bCs/>
          <w:sz w:val="32"/>
          <w:szCs w:val="32"/>
        </w:rPr>
        <w:t xml:space="preserve">irology </w:t>
      </w:r>
      <w:r>
        <w:rPr>
          <w:rFonts w:hint="eastAsia" w:ascii="Times New Roman" w:hAnsi="Times New Roman" w:cs="Times New Roman"/>
          <w:b/>
          <w:bCs/>
          <w:sz w:val="32"/>
          <w:szCs w:val="32"/>
        </w:rPr>
        <w:t>r</w:t>
      </w:r>
      <w:r>
        <w:rPr>
          <w:rFonts w:ascii="Times New Roman" w:hAnsi="Times New Roman" w:cs="Times New Roman"/>
          <w:b/>
          <w:bCs/>
          <w:sz w:val="32"/>
          <w:szCs w:val="32"/>
        </w:rPr>
        <w:t>esearch</w:t>
      </w:r>
    </w:p>
    <w:p>
      <w:pPr>
        <w:spacing w:line="360" w:lineRule="auto"/>
        <w:jc w:val="center"/>
        <w:rPr>
          <w:rFonts w:ascii="Times New Roman" w:hAnsi="Times New Roman" w:cs="Times New Roman"/>
          <w:b/>
          <w:bCs/>
          <w:sz w:val="22"/>
        </w:rPr>
      </w:pPr>
    </w:p>
    <w:p>
      <w:pPr>
        <w:widowControl/>
        <w:adjustRightInd w:val="0"/>
        <w:snapToGrid w:val="0"/>
        <w:spacing w:line="360" w:lineRule="auto"/>
        <w:rPr>
          <w:rFonts w:ascii="Times New Roman" w:hAnsi="Times New Roman" w:eastAsia="宋体" w:cs="Times New Roman"/>
          <w:bCs/>
          <w:kern w:val="0"/>
          <w:sz w:val="22"/>
          <w:vertAlign w:val="superscript"/>
          <w:lang w:eastAsia="en-US"/>
        </w:rPr>
      </w:pPr>
      <w:bookmarkStart w:id="0" w:name="_Hlk119657805"/>
      <w:r>
        <w:rPr>
          <w:rFonts w:ascii="Times New Roman" w:hAnsi="Times New Roman" w:eastAsia="宋体" w:cs="Times New Roman"/>
          <w:bCs/>
          <w:kern w:val="0"/>
          <w:sz w:val="22"/>
          <w:lang w:eastAsia="en-US"/>
        </w:rPr>
        <w:t>Rui Yu</w:t>
      </w:r>
      <w:r>
        <w:rPr>
          <w:rFonts w:hint="eastAsia" w:ascii="Times New Roman" w:hAnsi="Times New Roman" w:eastAsia="宋体" w:cs="Times New Roman"/>
          <w:bCs/>
          <w:kern w:val="0"/>
          <w:sz w:val="22"/>
        </w:rPr>
        <w:t xml:space="preserve"> </w:t>
      </w:r>
      <w:r>
        <w:rPr>
          <w:rFonts w:hint="eastAsia" w:ascii="Times New Roman" w:hAnsi="Times New Roman" w:eastAsia="宋体" w:cs="Times New Roman"/>
          <w:bCs/>
          <w:kern w:val="0"/>
          <w:sz w:val="22"/>
          <w:vertAlign w:val="superscript"/>
        </w:rPr>
        <w:t xml:space="preserve">a, </w:t>
      </w:r>
      <w:r>
        <w:rPr>
          <w:rFonts w:ascii="Times New Roman" w:hAnsi="Times New Roman" w:eastAsia="宋体" w:cs="Times New Roman"/>
          <w:bCs/>
          <w:kern w:val="0"/>
          <w:sz w:val="22"/>
          <w:vertAlign w:val="superscript"/>
          <w:lang w:eastAsia="en-US"/>
        </w:rPr>
        <w:t>#</w:t>
      </w:r>
      <w:r>
        <w:rPr>
          <w:rFonts w:ascii="Times New Roman" w:hAnsi="Times New Roman" w:eastAsia="宋体" w:cs="Times New Roman"/>
          <w:bCs/>
          <w:kern w:val="0"/>
          <w:sz w:val="22"/>
          <w:lang w:eastAsia="en-US"/>
        </w:rPr>
        <w:t>, Xiaohong Li</w:t>
      </w:r>
      <w:r>
        <w:rPr>
          <w:rFonts w:hint="eastAsia" w:ascii="Times New Roman" w:hAnsi="Times New Roman" w:eastAsia="宋体" w:cs="Times New Roman"/>
          <w:bCs/>
          <w:kern w:val="0"/>
          <w:sz w:val="22"/>
          <w:vertAlign w:val="superscript"/>
        </w:rPr>
        <w:t xml:space="preserve"> a, </w:t>
      </w:r>
      <w:r>
        <w:rPr>
          <w:rFonts w:ascii="Times New Roman" w:hAnsi="Times New Roman" w:eastAsia="宋体" w:cs="Times New Roman"/>
          <w:bCs/>
          <w:kern w:val="0"/>
          <w:sz w:val="22"/>
          <w:vertAlign w:val="superscript"/>
          <w:lang w:eastAsia="en-US"/>
        </w:rPr>
        <w:t>#</w:t>
      </w:r>
      <w:r>
        <w:rPr>
          <w:rFonts w:ascii="Times New Roman" w:hAnsi="Times New Roman" w:eastAsia="宋体" w:cs="Times New Roman"/>
          <w:bCs/>
          <w:kern w:val="0"/>
          <w:sz w:val="22"/>
          <w:lang w:eastAsia="en-US"/>
        </w:rPr>
        <w:t>, P</w:t>
      </w:r>
      <w:r>
        <w:rPr>
          <w:rFonts w:ascii="Times New Roman" w:hAnsi="Times New Roman" w:eastAsia="宋体" w:cs="Times New Roman"/>
          <w:bCs/>
          <w:kern w:val="0"/>
          <w:sz w:val="22"/>
        </w:rPr>
        <w:t>eng</w:t>
      </w:r>
      <w:r>
        <w:rPr>
          <w:rFonts w:ascii="Times New Roman" w:hAnsi="Times New Roman" w:eastAsia="宋体" w:cs="Times New Roman"/>
          <w:bCs/>
          <w:kern w:val="0"/>
          <w:sz w:val="22"/>
          <w:lang w:eastAsia="en-US"/>
        </w:rPr>
        <w:t xml:space="preserve"> Z</w:t>
      </w:r>
      <w:r>
        <w:rPr>
          <w:rFonts w:ascii="Times New Roman" w:hAnsi="Times New Roman" w:eastAsia="宋体" w:cs="Times New Roman"/>
          <w:bCs/>
          <w:kern w:val="0"/>
          <w:sz w:val="22"/>
        </w:rPr>
        <w:t>hang</w:t>
      </w:r>
      <w:r>
        <w:rPr>
          <w:rFonts w:hint="eastAsia" w:ascii="Times New Roman" w:hAnsi="Times New Roman" w:eastAsia="宋体" w:cs="Times New Roman"/>
          <w:bCs/>
          <w:kern w:val="0"/>
          <w:sz w:val="22"/>
          <w:vertAlign w:val="superscript"/>
        </w:rPr>
        <w:t xml:space="preserve"> c, </w:t>
      </w:r>
      <w:r>
        <w:rPr>
          <w:rFonts w:ascii="Times New Roman" w:hAnsi="Times New Roman" w:eastAsia="宋体" w:cs="Times New Roman"/>
          <w:bCs/>
          <w:kern w:val="0"/>
          <w:sz w:val="22"/>
          <w:vertAlign w:val="superscript"/>
          <w:lang w:eastAsia="en-US"/>
        </w:rPr>
        <w:t>#</w:t>
      </w:r>
      <w:r>
        <w:rPr>
          <w:rFonts w:ascii="Times New Roman" w:hAnsi="Times New Roman" w:eastAsia="宋体" w:cs="Times New Roman"/>
          <w:bCs/>
          <w:kern w:val="0"/>
          <w:sz w:val="22"/>
          <w:lang w:eastAsia="en-US"/>
        </w:rPr>
        <w:t>, M</w:t>
      </w:r>
      <w:r>
        <w:rPr>
          <w:rFonts w:ascii="Times New Roman" w:hAnsi="Times New Roman" w:eastAsia="宋体" w:cs="Times New Roman"/>
          <w:bCs/>
          <w:kern w:val="0"/>
          <w:sz w:val="22"/>
        </w:rPr>
        <w:t>inghao</w:t>
      </w:r>
      <w:r>
        <w:rPr>
          <w:rFonts w:ascii="Times New Roman" w:hAnsi="Times New Roman" w:eastAsia="宋体" w:cs="Times New Roman"/>
          <w:bCs/>
          <w:kern w:val="0"/>
          <w:sz w:val="22"/>
          <w:lang w:eastAsia="en-US"/>
        </w:rPr>
        <w:t xml:space="preserve"> X</w:t>
      </w:r>
      <w:r>
        <w:rPr>
          <w:rFonts w:ascii="Times New Roman" w:hAnsi="Times New Roman" w:eastAsia="宋体" w:cs="Times New Roman"/>
          <w:bCs/>
          <w:kern w:val="0"/>
          <w:sz w:val="22"/>
        </w:rPr>
        <w:t>u</w:t>
      </w:r>
      <w:r>
        <w:rPr>
          <w:rFonts w:hint="eastAsia" w:ascii="Times New Roman" w:hAnsi="Times New Roman" w:eastAsia="宋体" w:cs="Times New Roman"/>
          <w:bCs/>
          <w:kern w:val="0"/>
          <w:sz w:val="22"/>
          <w:vertAlign w:val="superscript"/>
        </w:rPr>
        <w:t xml:space="preserve"> d</w:t>
      </w:r>
      <w:r>
        <w:rPr>
          <w:rFonts w:ascii="Times New Roman" w:hAnsi="Times New Roman" w:eastAsia="宋体" w:cs="Times New Roman"/>
          <w:bCs/>
          <w:kern w:val="0"/>
          <w:sz w:val="22"/>
        </w:rPr>
        <w:t>,</w:t>
      </w:r>
      <w:r>
        <w:rPr>
          <w:rFonts w:hint="eastAsia" w:ascii="Times New Roman" w:hAnsi="Times New Roman" w:eastAsia="宋体" w:cs="Times New Roman"/>
          <w:bCs/>
          <w:kern w:val="0"/>
          <w:sz w:val="22"/>
        </w:rPr>
        <w:t xml:space="preserve"> </w:t>
      </w:r>
      <w:r>
        <w:rPr>
          <w:rFonts w:ascii="Times New Roman" w:hAnsi="Times New Roman" w:eastAsia="宋体" w:cs="Times New Roman"/>
          <w:bCs/>
          <w:kern w:val="0"/>
          <w:sz w:val="22"/>
        </w:rPr>
        <w:t>Jitong Zhao</w:t>
      </w:r>
      <w:r>
        <w:rPr>
          <w:rFonts w:hint="eastAsia" w:ascii="Times New Roman" w:hAnsi="Times New Roman" w:eastAsia="宋体" w:cs="Times New Roman"/>
          <w:bCs/>
          <w:kern w:val="0"/>
          <w:sz w:val="22"/>
          <w:vertAlign w:val="superscript"/>
        </w:rPr>
        <w:t xml:space="preserve"> d</w:t>
      </w:r>
      <w:r>
        <w:rPr>
          <w:rFonts w:ascii="Times New Roman" w:hAnsi="Times New Roman" w:eastAsia="宋体" w:cs="Times New Roman"/>
          <w:bCs/>
          <w:kern w:val="0"/>
          <w:sz w:val="22"/>
        </w:rPr>
        <w:t>,</w:t>
      </w:r>
      <w:r>
        <w:rPr>
          <w:rFonts w:hint="eastAsia" w:ascii="Times New Roman" w:hAnsi="Times New Roman" w:eastAsia="宋体" w:cs="Times New Roman"/>
          <w:bCs/>
          <w:kern w:val="0"/>
          <w:sz w:val="22"/>
        </w:rPr>
        <w:t xml:space="preserve"> </w:t>
      </w:r>
      <w:r>
        <w:rPr>
          <w:rFonts w:ascii="Times New Roman" w:hAnsi="Times New Roman" w:eastAsia="宋体" w:cs="Times New Roman"/>
          <w:bCs/>
          <w:kern w:val="0"/>
          <w:sz w:val="22"/>
        </w:rPr>
        <w:t>Jingjing Yan</w:t>
      </w:r>
      <w:r>
        <w:rPr>
          <w:rFonts w:hint="eastAsia" w:ascii="Times New Roman" w:hAnsi="Times New Roman" w:eastAsia="宋体" w:cs="Times New Roman"/>
          <w:bCs/>
          <w:kern w:val="0"/>
          <w:sz w:val="22"/>
          <w:vertAlign w:val="superscript"/>
        </w:rPr>
        <w:t xml:space="preserve"> g</w:t>
      </w:r>
      <w:r>
        <w:rPr>
          <w:rFonts w:ascii="Times New Roman" w:hAnsi="Times New Roman" w:eastAsia="宋体" w:cs="Times New Roman"/>
          <w:bCs/>
          <w:kern w:val="0"/>
          <w:sz w:val="22"/>
        </w:rPr>
        <w:t>，Chenli Qiu</w:t>
      </w:r>
      <w:r>
        <w:rPr>
          <w:rFonts w:hint="eastAsia" w:ascii="Times New Roman" w:hAnsi="Times New Roman" w:eastAsia="宋体" w:cs="Times New Roman"/>
          <w:bCs/>
          <w:kern w:val="0"/>
          <w:sz w:val="22"/>
          <w:vertAlign w:val="superscript"/>
        </w:rPr>
        <w:t xml:space="preserve"> b</w:t>
      </w:r>
      <w:r>
        <w:rPr>
          <w:rFonts w:ascii="Times New Roman" w:hAnsi="Times New Roman" w:eastAsia="宋体" w:cs="Times New Roman"/>
          <w:bCs/>
          <w:kern w:val="0"/>
          <w:sz w:val="22"/>
          <w:vertAlign w:val="superscript"/>
        </w:rPr>
        <w:t>,</w:t>
      </w:r>
      <w:r>
        <w:rPr>
          <w:rFonts w:hint="eastAsia" w:ascii="Times New Roman" w:hAnsi="Times New Roman" w:eastAsia="宋体" w:cs="Times New Roman"/>
          <w:bCs/>
          <w:kern w:val="0"/>
          <w:sz w:val="22"/>
          <w:vertAlign w:val="superscript"/>
        </w:rPr>
        <w:t xml:space="preserve"> e</w:t>
      </w:r>
      <w:r>
        <w:rPr>
          <w:rFonts w:ascii="Times New Roman" w:hAnsi="Times New Roman" w:eastAsia="宋体" w:cs="Times New Roman"/>
          <w:bCs/>
          <w:kern w:val="0"/>
          <w:sz w:val="22"/>
        </w:rPr>
        <w:t>,</w:t>
      </w:r>
      <w:r>
        <w:rPr>
          <w:rFonts w:hint="eastAsia" w:ascii="Times New Roman" w:hAnsi="Times New Roman" w:eastAsia="宋体" w:cs="Times New Roman"/>
          <w:bCs/>
          <w:kern w:val="0"/>
          <w:sz w:val="22"/>
        </w:rPr>
        <w:t xml:space="preserve"> </w:t>
      </w:r>
      <w:r>
        <w:rPr>
          <w:rFonts w:ascii="Times New Roman" w:hAnsi="Times New Roman" w:eastAsia="宋体" w:cs="Times New Roman"/>
          <w:bCs/>
          <w:kern w:val="0"/>
          <w:sz w:val="22"/>
          <w:lang w:eastAsia="en-US"/>
        </w:rPr>
        <w:t>J</w:t>
      </w:r>
      <w:r>
        <w:rPr>
          <w:rFonts w:ascii="Times New Roman" w:hAnsi="Times New Roman" w:eastAsia="宋体" w:cs="Times New Roman"/>
          <w:bCs/>
          <w:kern w:val="0"/>
          <w:sz w:val="22"/>
        </w:rPr>
        <w:t>iayi</w:t>
      </w:r>
      <w:r>
        <w:rPr>
          <w:rFonts w:ascii="Times New Roman" w:hAnsi="Times New Roman" w:eastAsia="宋体" w:cs="Times New Roman"/>
          <w:bCs/>
          <w:kern w:val="0"/>
          <w:sz w:val="22"/>
          <w:lang w:eastAsia="en-US"/>
        </w:rPr>
        <w:t xml:space="preserve"> S</w:t>
      </w:r>
      <w:r>
        <w:rPr>
          <w:rFonts w:ascii="Times New Roman" w:hAnsi="Times New Roman" w:eastAsia="宋体" w:cs="Times New Roman"/>
          <w:bCs/>
          <w:kern w:val="0"/>
          <w:sz w:val="22"/>
        </w:rPr>
        <w:t>hu</w:t>
      </w:r>
      <w:r>
        <w:rPr>
          <w:rFonts w:hint="eastAsia" w:ascii="Times New Roman" w:hAnsi="Times New Roman" w:eastAsia="宋体" w:cs="Times New Roman"/>
          <w:bCs/>
          <w:kern w:val="0"/>
          <w:sz w:val="22"/>
          <w:vertAlign w:val="superscript"/>
        </w:rPr>
        <w:t xml:space="preserve"> f</w:t>
      </w:r>
      <w:r>
        <w:rPr>
          <w:rFonts w:ascii="Times New Roman" w:hAnsi="Times New Roman" w:eastAsia="宋体" w:cs="Times New Roman"/>
          <w:bCs/>
          <w:kern w:val="0"/>
          <w:sz w:val="22"/>
          <w:lang w:eastAsia="en-US"/>
        </w:rPr>
        <w:t>,</w:t>
      </w:r>
      <w:r>
        <w:rPr>
          <w:rFonts w:hint="eastAsia" w:ascii="Times New Roman" w:hAnsi="Times New Roman" w:eastAsia="宋体" w:cs="Times New Roman"/>
          <w:bCs/>
          <w:kern w:val="0"/>
          <w:sz w:val="22"/>
        </w:rPr>
        <w:t xml:space="preserve"> </w:t>
      </w:r>
      <w:r>
        <w:rPr>
          <w:rFonts w:ascii="Times New Roman" w:hAnsi="Times New Roman" w:eastAsia="宋体" w:cs="Times New Roman"/>
          <w:bCs/>
          <w:kern w:val="0"/>
          <w:sz w:val="22"/>
          <w:lang w:eastAsia="en-US"/>
        </w:rPr>
        <w:t>Shuo Zhang</w:t>
      </w:r>
      <w:r>
        <w:rPr>
          <w:rFonts w:hint="eastAsia" w:ascii="Times New Roman" w:hAnsi="Times New Roman" w:eastAsia="宋体" w:cs="Times New Roman"/>
          <w:bCs/>
          <w:kern w:val="0"/>
          <w:sz w:val="22"/>
          <w:vertAlign w:val="superscript"/>
        </w:rPr>
        <w:t xml:space="preserve"> b</w:t>
      </w:r>
      <w:r>
        <w:rPr>
          <w:rFonts w:ascii="Times New Roman" w:hAnsi="Times New Roman" w:eastAsia="宋体" w:cs="Times New Roman"/>
          <w:bCs/>
          <w:kern w:val="0"/>
          <w:sz w:val="22"/>
          <w:lang w:eastAsia="en-US"/>
        </w:rPr>
        <w:t>,</w:t>
      </w:r>
      <w:r>
        <w:rPr>
          <w:rFonts w:ascii="Times New Roman" w:hAnsi="Times New Roman" w:cs="Times New Roman"/>
          <w:sz w:val="22"/>
        </w:rPr>
        <w:t xml:space="preserve"> </w:t>
      </w:r>
      <w:r>
        <w:rPr>
          <w:rFonts w:ascii="Times New Roman" w:hAnsi="Times New Roman" w:eastAsia="宋体" w:cs="Times New Roman"/>
          <w:bCs/>
          <w:kern w:val="0"/>
          <w:sz w:val="22"/>
          <w:lang w:eastAsia="en-US"/>
        </w:rPr>
        <w:t>Miaomiao kang</w:t>
      </w:r>
      <w:r>
        <w:rPr>
          <w:rFonts w:hint="eastAsia" w:ascii="Times New Roman" w:hAnsi="Times New Roman" w:eastAsia="宋体" w:cs="Times New Roman"/>
          <w:bCs/>
          <w:kern w:val="0"/>
          <w:sz w:val="22"/>
          <w:vertAlign w:val="superscript"/>
        </w:rPr>
        <w:t xml:space="preserve"> b</w:t>
      </w:r>
      <w:r>
        <w:rPr>
          <w:rFonts w:ascii="Times New Roman" w:hAnsi="Times New Roman" w:eastAsia="宋体" w:cs="Times New Roman"/>
          <w:bCs/>
          <w:kern w:val="0"/>
          <w:sz w:val="22"/>
          <w:lang w:eastAsia="en-US"/>
        </w:rPr>
        <w:t>,</w:t>
      </w:r>
      <w:r>
        <w:rPr>
          <w:rFonts w:ascii="Times New Roman" w:hAnsi="Times New Roman" w:cs="Times New Roman"/>
          <w:sz w:val="22"/>
        </w:rPr>
        <w:t xml:space="preserve"> </w:t>
      </w:r>
      <w:bookmarkStart w:id="1" w:name="OLE_LINK8"/>
      <w:r>
        <w:rPr>
          <w:rFonts w:ascii="Times New Roman" w:hAnsi="Times New Roman" w:eastAsia="宋体" w:cs="Times New Roman"/>
          <w:bCs/>
          <w:kern w:val="0"/>
          <w:sz w:val="22"/>
          <w:lang w:eastAsia="en-US"/>
        </w:rPr>
        <w:t>Xiaoyan Zhang</w:t>
      </w:r>
      <w:r>
        <w:rPr>
          <w:rFonts w:hint="eastAsia" w:ascii="Times New Roman" w:hAnsi="Times New Roman" w:eastAsia="宋体" w:cs="Times New Roman"/>
          <w:bCs/>
          <w:kern w:val="0"/>
          <w:sz w:val="22"/>
          <w:vertAlign w:val="superscript"/>
        </w:rPr>
        <w:t xml:space="preserve"> b, </w:t>
      </w:r>
      <w:r>
        <w:rPr>
          <w:rFonts w:ascii="Times New Roman" w:hAnsi="Times New Roman" w:eastAsia="宋体" w:cs="Times New Roman"/>
          <w:bCs/>
          <w:kern w:val="0"/>
          <w:sz w:val="22"/>
          <w:vertAlign w:val="superscript"/>
          <w:lang w:eastAsia="en-US"/>
        </w:rPr>
        <w:t>*</w:t>
      </w:r>
      <w:r>
        <w:rPr>
          <w:rFonts w:ascii="Times New Roman" w:hAnsi="Times New Roman" w:eastAsia="宋体" w:cs="Times New Roman"/>
          <w:bCs/>
          <w:kern w:val="0"/>
          <w:sz w:val="22"/>
          <w:lang w:eastAsia="en-US"/>
        </w:rPr>
        <w:t>, Jianqing Xu</w:t>
      </w:r>
      <w:r>
        <w:rPr>
          <w:rFonts w:hint="eastAsia" w:ascii="Times New Roman" w:hAnsi="Times New Roman" w:eastAsia="宋体" w:cs="Times New Roman"/>
          <w:bCs/>
          <w:kern w:val="0"/>
          <w:sz w:val="22"/>
          <w:vertAlign w:val="superscript"/>
        </w:rPr>
        <w:t xml:space="preserve"> b, </w:t>
      </w:r>
      <w:r>
        <w:rPr>
          <w:rFonts w:ascii="Times New Roman" w:hAnsi="Times New Roman" w:eastAsia="宋体" w:cs="Times New Roman"/>
          <w:bCs/>
          <w:kern w:val="0"/>
          <w:sz w:val="22"/>
          <w:vertAlign w:val="superscript"/>
          <w:lang w:eastAsia="en-US"/>
        </w:rPr>
        <w:t>*</w:t>
      </w:r>
      <w:r>
        <w:rPr>
          <w:rFonts w:ascii="Times New Roman" w:hAnsi="Times New Roman" w:eastAsia="宋体" w:cs="Times New Roman"/>
          <w:bCs/>
          <w:kern w:val="0"/>
          <w:sz w:val="22"/>
          <w:lang w:eastAsia="en-US"/>
        </w:rPr>
        <w:t xml:space="preserve">, Shuye Zhang </w:t>
      </w:r>
      <w:r>
        <w:rPr>
          <w:rFonts w:hint="eastAsia" w:ascii="Times New Roman" w:hAnsi="Times New Roman" w:eastAsia="宋体" w:cs="Times New Roman"/>
          <w:bCs/>
          <w:kern w:val="0"/>
          <w:sz w:val="22"/>
          <w:vertAlign w:val="superscript"/>
        </w:rPr>
        <w:t>a</w:t>
      </w:r>
      <w:r>
        <w:rPr>
          <w:rFonts w:ascii="Times New Roman" w:hAnsi="Times New Roman" w:eastAsia="宋体" w:cs="Times New Roman"/>
          <w:bCs/>
          <w:kern w:val="0"/>
          <w:sz w:val="22"/>
          <w:vertAlign w:val="superscript"/>
        </w:rPr>
        <w:t>,</w:t>
      </w:r>
      <w:r>
        <w:rPr>
          <w:rFonts w:hint="eastAsia" w:ascii="Times New Roman" w:hAnsi="Times New Roman" w:eastAsia="宋体" w:cs="Times New Roman"/>
          <w:bCs/>
          <w:kern w:val="0"/>
          <w:sz w:val="22"/>
          <w:vertAlign w:val="superscript"/>
        </w:rPr>
        <w:t xml:space="preserve"> b, </w:t>
      </w:r>
      <w:r>
        <w:rPr>
          <w:rFonts w:ascii="Times New Roman" w:hAnsi="Times New Roman" w:eastAsia="宋体" w:cs="Times New Roman"/>
          <w:bCs/>
          <w:kern w:val="0"/>
          <w:sz w:val="22"/>
          <w:vertAlign w:val="superscript"/>
          <w:lang w:eastAsia="en-US"/>
        </w:rPr>
        <w:t>*</w:t>
      </w:r>
    </w:p>
    <w:bookmarkEnd w:id="1"/>
    <w:p>
      <w:pPr>
        <w:widowControl/>
        <w:adjustRightInd w:val="0"/>
        <w:snapToGrid w:val="0"/>
        <w:spacing w:line="360" w:lineRule="auto"/>
        <w:rPr>
          <w:rFonts w:ascii="Times New Roman" w:hAnsi="Times New Roman" w:eastAsia="宋体" w:cs="Times New Roman"/>
          <w:bCs/>
          <w:kern w:val="0"/>
          <w:sz w:val="22"/>
          <w:vertAlign w:val="superscript"/>
          <w:lang w:eastAsia="en-US"/>
        </w:rPr>
      </w:pPr>
    </w:p>
    <w:bookmarkEnd w:id="0"/>
    <w:p>
      <w:pPr>
        <w:widowControl/>
        <w:adjustRightInd w:val="0"/>
        <w:snapToGrid w:val="0"/>
        <w:spacing w:line="360" w:lineRule="auto"/>
        <w:rPr>
          <w:rFonts w:ascii="Times New Roman" w:hAnsi="Times New Roman" w:eastAsia="宋体" w:cs="Times New Roman"/>
          <w:kern w:val="0"/>
          <w:sz w:val="22"/>
          <w:lang w:eastAsia="en-US"/>
        </w:rPr>
      </w:pPr>
      <w:r>
        <w:rPr>
          <w:rFonts w:hint="eastAsia" w:ascii="Times New Roman" w:hAnsi="Times New Roman" w:eastAsia="宋体" w:cs="Times New Roman"/>
          <w:kern w:val="0"/>
          <w:sz w:val="22"/>
          <w:vertAlign w:val="superscript"/>
        </w:rPr>
        <w:t>a</w:t>
      </w:r>
      <w:r>
        <w:rPr>
          <w:rFonts w:ascii="Times New Roman" w:hAnsi="Times New Roman" w:eastAsia="宋体" w:cs="Times New Roman"/>
          <w:kern w:val="0"/>
          <w:sz w:val="22"/>
          <w:lang w:eastAsia="en-US"/>
        </w:rPr>
        <w:t xml:space="preserve"> School of Medicine, Shanghai University, Shanghai</w:t>
      </w:r>
      <w:r>
        <w:rPr>
          <w:rFonts w:hint="eastAsia" w:ascii="Times New Roman" w:hAnsi="Times New Roman" w:eastAsia="宋体" w:cs="Times New Roman"/>
          <w:kern w:val="0"/>
          <w:sz w:val="22"/>
        </w:rPr>
        <w:t>,</w:t>
      </w:r>
      <w:r>
        <w:rPr>
          <w:rFonts w:ascii="Times New Roman" w:hAnsi="Times New Roman" w:eastAsia="宋体" w:cs="Times New Roman"/>
          <w:kern w:val="0"/>
          <w:sz w:val="22"/>
          <w:lang w:eastAsia="en-US"/>
        </w:rPr>
        <w:t xml:space="preserve"> 200444, China</w:t>
      </w:r>
    </w:p>
    <w:p>
      <w:pPr>
        <w:widowControl/>
        <w:adjustRightInd w:val="0"/>
        <w:snapToGrid w:val="0"/>
        <w:spacing w:line="360" w:lineRule="auto"/>
        <w:rPr>
          <w:rFonts w:ascii="Times New Roman" w:hAnsi="Times New Roman" w:eastAsia="宋体" w:cs="Times New Roman"/>
          <w:kern w:val="0"/>
          <w:sz w:val="22"/>
          <w:lang w:eastAsia="en-US"/>
        </w:rPr>
      </w:pPr>
      <w:r>
        <w:rPr>
          <w:rFonts w:hint="eastAsia" w:ascii="Times New Roman" w:hAnsi="Times New Roman" w:eastAsia="宋体" w:cs="Times New Roman"/>
          <w:kern w:val="0"/>
          <w:sz w:val="22"/>
          <w:vertAlign w:val="superscript"/>
        </w:rPr>
        <w:t>b</w:t>
      </w:r>
      <w:r>
        <w:rPr>
          <w:rFonts w:ascii="Times New Roman" w:hAnsi="Times New Roman" w:eastAsia="宋体" w:cs="Times New Roman"/>
          <w:kern w:val="0"/>
          <w:sz w:val="22"/>
          <w:lang w:eastAsia="en-US"/>
        </w:rPr>
        <w:t xml:space="preserve"> Clinical Center for Bio</w:t>
      </w:r>
      <w:r>
        <w:rPr>
          <w:rFonts w:ascii="Times New Roman" w:hAnsi="Times New Roman" w:eastAsia="宋体" w:cs="Times New Roman"/>
          <w:kern w:val="0"/>
          <w:sz w:val="22"/>
        </w:rPr>
        <w:t>t</w:t>
      </w:r>
      <w:r>
        <w:rPr>
          <w:rFonts w:ascii="Times New Roman" w:hAnsi="Times New Roman" w:eastAsia="宋体" w:cs="Times New Roman"/>
          <w:kern w:val="0"/>
          <w:sz w:val="22"/>
          <w:lang w:eastAsia="en-US"/>
        </w:rPr>
        <w:t xml:space="preserve">herapy, Zhongshan Hospital, Fudan University, Shanghai, </w:t>
      </w:r>
      <w:r>
        <w:rPr>
          <w:rFonts w:hint="eastAsia" w:ascii="Times New Roman" w:hAnsi="Times New Roman" w:eastAsia="宋体" w:cs="Times New Roman"/>
          <w:kern w:val="0"/>
          <w:sz w:val="22"/>
        </w:rPr>
        <w:t xml:space="preserve">200433, </w:t>
      </w:r>
      <w:r>
        <w:rPr>
          <w:rFonts w:ascii="Times New Roman" w:hAnsi="Times New Roman" w:eastAsia="宋体" w:cs="Times New Roman"/>
          <w:kern w:val="0"/>
          <w:sz w:val="22"/>
          <w:lang w:eastAsia="en-US"/>
        </w:rPr>
        <w:t>China</w:t>
      </w:r>
    </w:p>
    <w:p>
      <w:pPr>
        <w:widowControl/>
        <w:adjustRightInd w:val="0"/>
        <w:snapToGrid w:val="0"/>
        <w:spacing w:line="360" w:lineRule="auto"/>
        <w:rPr>
          <w:rFonts w:ascii="Times New Roman" w:hAnsi="Times New Roman" w:eastAsia="宋体" w:cs="Times New Roman"/>
          <w:kern w:val="0"/>
          <w:sz w:val="22"/>
        </w:rPr>
      </w:pPr>
      <w:r>
        <w:rPr>
          <w:rFonts w:hint="eastAsia" w:ascii="Times New Roman" w:hAnsi="Times New Roman" w:eastAsia="宋体" w:cs="Times New Roman"/>
          <w:kern w:val="0"/>
          <w:sz w:val="22"/>
          <w:vertAlign w:val="superscript"/>
        </w:rPr>
        <w:t>c</w:t>
      </w:r>
      <w:r>
        <w:rPr>
          <w:rFonts w:ascii="Times New Roman" w:hAnsi="Times New Roman" w:eastAsia="宋体" w:cs="Times New Roman"/>
          <w:kern w:val="0"/>
          <w:sz w:val="22"/>
        </w:rPr>
        <w:t xml:space="preserve"> Guangzhou Institutes of Biomedicine and Health, the Chinese Academy of Sciences, Guangzhou, </w:t>
      </w:r>
      <w:r>
        <w:rPr>
          <w:rFonts w:hint="eastAsia" w:ascii="Times New Roman" w:hAnsi="Times New Roman" w:eastAsia="宋体" w:cs="Times New Roman"/>
          <w:kern w:val="0"/>
          <w:sz w:val="22"/>
        </w:rPr>
        <w:t xml:space="preserve">510530, </w:t>
      </w:r>
      <w:r>
        <w:rPr>
          <w:rFonts w:ascii="Times New Roman" w:hAnsi="Times New Roman" w:eastAsia="宋体" w:cs="Times New Roman"/>
          <w:kern w:val="0"/>
          <w:sz w:val="22"/>
        </w:rPr>
        <w:t>China</w:t>
      </w:r>
    </w:p>
    <w:p>
      <w:pPr>
        <w:widowControl/>
        <w:adjustRightInd w:val="0"/>
        <w:snapToGrid w:val="0"/>
        <w:spacing w:line="360" w:lineRule="auto"/>
        <w:rPr>
          <w:rFonts w:ascii="Times New Roman" w:hAnsi="Times New Roman" w:eastAsia="宋体" w:cs="Times New Roman"/>
          <w:color w:val="FF0000"/>
          <w:kern w:val="0"/>
          <w:sz w:val="22"/>
        </w:rPr>
      </w:pPr>
      <w:r>
        <w:rPr>
          <w:rFonts w:hint="eastAsia" w:ascii="Times New Roman" w:hAnsi="Times New Roman" w:eastAsia="宋体" w:cs="Times New Roman"/>
          <w:kern w:val="0"/>
          <w:sz w:val="22"/>
          <w:vertAlign w:val="superscript"/>
        </w:rPr>
        <w:t>d</w:t>
      </w:r>
      <w:r>
        <w:rPr>
          <w:rFonts w:ascii="Times New Roman" w:hAnsi="Times New Roman" w:cs="Times New Roman"/>
          <w:sz w:val="22"/>
        </w:rPr>
        <w:t xml:space="preserve"> Institutes of Biomedical Sciences, Fudan University, Shanghai 200032, China.</w:t>
      </w:r>
    </w:p>
    <w:p>
      <w:pPr>
        <w:widowControl/>
        <w:adjustRightInd w:val="0"/>
        <w:snapToGrid w:val="0"/>
        <w:spacing w:line="360" w:lineRule="auto"/>
        <w:rPr>
          <w:rFonts w:ascii="Times New Roman" w:hAnsi="Times New Roman" w:eastAsia="宋体" w:cs="Times New Roman"/>
          <w:kern w:val="0"/>
          <w:sz w:val="22"/>
        </w:rPr>
      </w:pPr>
      <w:r>
        <w:rPr>
          <w:rFonts w:hint="eastAsia" w:ascii="Times New Roman" w:hAnsi="Times New Roman" w:eastAsia="宋体" w:cs="Times New Roman"/>
          <w:kern w:val="0"/>
          <w:sz w:val="22"/>
          <w:vertAlign w:val="superscript"/>
        </w:rPr>
        <w:t>e</w:t>
      </w:r>
      <w:r>
        <w:rPr>
          <w:rFonts w:ascii="Times New Roman" w:hAnsi="Times New Roman" w:eastAsia="宋体" w:cs="Times New Roman"/>
          <w:kern w:val="0"/>
          <w:sz w:val="22"/>
        </w:rPr>
        <w:t xml:space="preserve"> Shanghai Geriatric Medical Center</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 xml:space="preserve">Shanghai, </w:t>
      </w:r>
      <w:r>
        <w:rPr>
          <w:rFonts w:hint="eastAsia" w:ascii="Times New Roman" w:hAnsi="Times New Roman" w:eastAsia="宋体" w:cs="Times New Roman"/>
          <w:kern w:val="0"/>
          <w:sz w:val="22"/>
        </w:rPr>
        <w:t xml:space="preserve">201104, </w:t>
      </w:r>
      <w:bookmarkStart w:id="2" w:name="OLE_LINK2"/>
      <w:r>
        <w:rPr>
          <w:rFonts w:ascii="Times New Roman" w:hAnsi="Times New Roman" w:eastAsia="宋体" w:cs="Times New Roman"/>
          <w:kern w:val="0"/>
          <w:sz w:val="22"/>
        </w:rPr>
        <w:t>China</w:t>
      </w:r>
      <w:bookmarkEnd w:id="2"/>
    </w:p>
    <w:p>
      <w:pPr>
        <w:widowControl/>
        <w:spacing w:line="360" w:lineRule="auto"/>
        <w:jc w:val="left"/>
        <w:rPr>
          <w:rFonts w:ascii="Times New Roman" w:hAnsi="Times New Roman" w:eastAsia="宋体" w:cs="Times New Roman"/>
          <w:color w:val="FF0000"/>
          <w:kern w:val="0"/>
          <w:sz w:val="22"/>
        </w:rPr>
      </w:pPr>
      <w:r>
        <w:rPr>
          <w:rFonts w:hint="eastAsia" w:ascii="Times New Roman" w:hAnsi="Times New Roman" w:eastAsia="宋体" w:cs="Times New Roman"/>
          <w:kern w:val="0"/>
          <w:sz w:val="22"/>
          <w:vertAlign w:val="superscript"/>
        </w:rPr>
        <w:t>f</w:t>
      </w:r>
      <w:r>
        <w:rPr>
          <w:rFonts w:ascii="Times New Roman" w:hAnsi="Times New Roman" w:eastAsia="宋体" w:cs="Times New Roman"/>
          <w:color w:val="FF0000"/>
          <w:kern w:val="0"/>
          <w:sz w:val="22"/>
        </w:rPr>
        <w:t xml:space="preserve"> </w:t>
      </w:r>
      <w:r>
        <w:rPr>
          <w:rFonts w:ascii="Times New Roman" w:hAnsi="Times New Roman" w:eastAsia="宋体" w:cs="Times New Roman"/>
          <w:kern w:val="0"/>
          <w:sz w:val="22"/>
        </w:rPr>
        <w:t>Clinical Center for Biotherapy</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Zhongshan Hospital/Zhongshan Hospital (Xiamen),</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Fudan University</w:t>
      </w:r>
      <w:r>
        <w:rPr>
          <w:rFonts w:hint="default" w:ascii="Times New Roman" w:hAnsi="Times New Roman" w:eastAsia="宋体" w:cs="Times New Roman"/>
          <w:kern w:val="0"/>
          <w:sz w:val="22"/>
          <w:lang w:val="en-US"/>
        </w:rPr>
        <w:t xml:space="preserve">, </w:t>
      </w:r>
      <w:r>
        <w:rPr>
          <w:rFonts w:hint="eastAsia" w:ascii="Times New Roman" w:hAnsi="Times New Roman" w:eastAsia="宋体" w:cs="Times New Roman"/>
          <w:kern w:val="0"/>
          <w:sz w:val="22"/>
        </w:rPr>
        <w:t xml:space="preserve">361015, </w:t>
      </w:r>
      <w:r>
        <w:rPr>
          <w:rFonts w:ascii="Times New Roman" w:hAnsi="Times New Roman" w:eastAsia="宋体" w:cs="Times New Roman"/>
          <w:kern w:val="0"/>
          <w:sz w:val="22"/>
        </w:rPr>
        <w:t>China</w:t>
      </w:r>
    </w:p>
    <w:p>
      <w:pPr>
        <w:widowControl/>
        <w:adjustRightInd w:val="0"/>
        <w:snapToGrid w:val="0"/>
        <w:spacing w:line="360" w:lineRule="auto"/>
        <w:rPr>
          <w:rFonts w:ascii="Times New Roman" w:hAnsi="Times New Roman" w:cs="Times New Roman"/>
          <w:sz w:val="22"/>
        </w:rPr>
      </w:pPr>
      <w:r>
        <w:rPr>
          <w:rFonts w:hint="eastAsia" w:ascii="Times New Roman" w:hAnsi="Times New Roman" w:eastAsia="宋体" w:cs="Times New Roman"/>
          <w:kern w:val="0"/>
          <w:sz w:val="22"/>
          <w:vertAlign w:val="superscript"/>
        </w:rPr>
        <w:t>g</w:t>
      </w:r>
      <w:r>
        <w:rPr>
          <w:rFonts w:ascii="Times New Roman" w:hAnsi="Times New Roman" w:eastAsia="宋体" w:cs="Times New Roman"/>
          <w:kern w:val="0"/>
          <w:sz w:val="22"/>
          <w:vertAlign w:val="superscript"/>
        </w:rPr>
        <w:t xml:space="preserve"> </w:t>
      </w:r>
      <w:r>
        <w:rPr>
          <w:rFonts w:ascii="Times New Roman" w:hAnsi="Times New Roman" w:eastAsia="宋体" w:cs="Times New Roman"/>
          <w:kern w:val="0"/>
          <w:sz w:val="22"/>
        </w:rPr>
        <w:t>Shanghai Public Health Clinical Center, Fudan University, Shanghai, 201508, China</w:t>
      </w:r>
    </w:p>
    <w:p>
      <w:pPr>
        <w:spacing w:line="360" w:lineRule="auto"/>
        <w:jc w:val="left"/>
        <w:rPr>
          <w:rFonts w:ascii="Times New Roman" w:hAnsi="Times New Roman" w:eastAsia="宋体" w:cs="Times New Roman"/>
          <w:kern w:val="0"/>
          <w:sz w:val="22"/>
        </w:rPr>
      </w:pPr>
      <w:r>
        <w:rPr>
          <w:rFonts w:ascii="Times New Roman" w:hAnsi="Times New Roman" w:cs="Times New Roman"/>
          <w:sz w:val="22"/>
        </w:rPr>
        <w:t>* Corresponding authors</w:t>
      </w:r>
      <w:r>
        <w:rPr>
          <w:rFonts w:hint="eastAsia" w:ascii="Times New Roman" w:hAnsi="Times New Roman" w:cs="Times New Roman"/>
          <w:sz w:val="22"/>
        </w:rPr>
        <w:t>:</w:t>
      </w:r>
      <w:r>
        <w:rPr>
          <w:rFonts w:ascii="Times New Roman" w:hAnsi="Times New Roman" w:eastAsia="宋体" w:cs="Times New Roman"/>
          <w:b/>
          <w:kern w:val="0"/>
          <w:sz w:val="22"/>
          <w:lang w:eastAsia="en-US"/>
        </w:rPr>
        <w:br w:type="textWrapping"/>
      </w:r>
      <w:r>
        <w:rPr>
          <w:rFonts w:ascii="Times New Roman" w:hAnsi="Times New Roman" w:cs="Times New Roman"/>
          <w:sz w:val="22"/>
        </w:rPr>
        <w:t xml:space="preserve">mail addresses: </w:t>
      </w:r>
      <w:r>
        <w:fldChar w:fldCharType="begin"/>
      </w:r>
      <w:r>
        <w:instrText xml:space="preserve"> HYPERLINK "mailto:shuye_zhang@fudan.edu.cn" </w:instrText>
      </w:r>
      <w:r>
        <w:fldChar w:fldCharType="separate"/>
      </w:r>
      <w:r>
        <w:rPr>
          <w:rStyle w:val="13"/>
          <w:rFonts w:ascii="Times New Roman" w:hAnsi="Times New Roman" w:eastAsia="宋体" w:cs="Times New Roman"/>
          <w:color w:val="auto"/>
          <w:kern w:val="0"/>
          <w:sz w:val="22"/>
          <w:u w:val="none"/>
          <w:lang w:eastAsia="en-US"/>
        </w:rPr>
        <w:t>shuye_zhang@fudan.edu.cn</w:t>
      </w:r>
      <w:r>
        <w:rPr>
          <w:rStyle w:val="13"/>
          <w:rFonts w:ascii="Times New Roman" w:hAnsi="Times New Roman" w:eastAsia="宋体" w:cs="Times New Roman"/>
          <w:color w:val="auto"/>
          <w:kern w:val="0"/>
          <w:sz w:val="22"/>
          <w:u w:val="none"/>
          <w:lang w:eastAsia="en-US"/>
        </w:rPr>
        <w:fldChar w:fldCharType="end"/>
      </w:r>
      <w:r>
        <w:rPr>
          <w:rStyle w:val="13"/>
          <w:rFonts w:hint="eastAsia" w:ascii="Times New Roman" w:hAnsi="Times New Roman" w:eastAsia="宋体" w:cs="Times New Roman"/>
          <w:color w:val="auto"/>
          <w:kern w:val="0"/>
          <w:sz w:val="22"/>
          <w:u w:val="none"/>
        </w:rPr>
        <w:t xml:space="preserve"> (S. Zhang), </w:t>
      </w:r>
      <w:r>
        <w:fldChar w:fldCharType="begin"/>
      </w:r>
      <w:r>
        <w:instrText xml:space="preserve"> HYPERLINK "mailto:xujianqing@fudan.edu.cn" </w:instrText>
      </w:r>
      <w:r>
        <w:fldChar w:fldCharType="separate"/>
      </w:r>
      <w:r>
        <w:rPr>
          <w:rStyle w:val="13"/>
          <w:rFonts w:ascii="Times New Roman" w:hAnsi="Times New Roman" w:eastAsia="宋体" w:cs="Times New Roman"/>
          <w:color w:val="auto"/>
          <w:kern w:val="0"/>
          <w:sz w:val="22"/>
          <w:u w:val="none"/>
          <w:lang w:eastAsia="en-US"/>
        </w:rPr>
        <w:t>xujianqing@fudan.edu.cn</w:t>
      </w:r>
      <w:r>
        <w:rPr>
          <w:rStyle w:val="13"/>
          <w:rFonts w:ascii="Times New Roman" w:hAnsi="Times New Roman" w:eastAsia="宋体" w:cs="Times New Roman"/>
          <w:color w:val="auto"/>
          <w:kern w:val="0"/>
          <w:sz w:val="22"/>
          <w:u w:val="none"/>
          <w:lang w:eastAsia="en-US"/>
        </w:rPr>
        <w:fldChar w:fldCharType="end"/>
      </w:r>
      <w:r>
        <w:rPr>
          <w:rFonts w:ascii="Times New Roman" w:hAnsi="Times New Roman" w:eastAsia="宋体" w:cs="Times New Roman"/>
          <w:kern w:val="0"/>
          <w:sz w:val="22"/>
          <w:lang w:eastAsia="en-US"/>
        </w:rPr>
        <w:t xml:space="preserve"> </w:t>
      </w:r>
      <w:r>
        <w:rPr>
          <w:rFonts w:hint="eastAsia" w:ascii="Times New Roman" w:hAnsi="Times New Roman" w:eastAsia="宋体" w:cs="Times New Roman"/>
          <w:kern w:val="0"/>
          <w:sz w:val="22"/>
        </w:rPr>
        <w:t xml:space="preserve">(J. Xu), </w:t>
      </w:r>
      <w:r>
        <w:fldChar w:fldCharType="begin"/>
      </w:r>
      <w:r>
        <w:instrText xml:space="preserve"> HYPERLINK "mailto:zhangxiaoyan@fudan.edu.cn" </w:instrText>
      </w:r>
      <w:r>
        <w:fldChar w:fldCharType="separate"/>
      </w:r>
      <w:r>
        <w:rPr>
          <w:rStyle w:val="13"/>
          <w:rFonts w:ascii="Times New Roman" w:hAnsi="Times New Roman" w:eastAsia="宋体" w:cs="Times New Roman"/>
          <w:color w:val="auto"/>
          <w:kern w:val="0"/>
          <w:sz w:val="22"/>
          <w:u w:val="none"/>
          <w:lang w:eastAsia="en-US"/>
        </w:rPr>
        <w:t>zhangxiaoyan@fudan.edu.cn</w:t>
      </w:r>
      <w:r>
        <w:rPr>
          <w:rStyle w:val="13"/>
          <w:rFonts w:ascii="Times New Roman" w:hAnsi="Times New Roman" w:eastAsia="宋体" w:cs="Times New Roman"/>
          <w:color w:val="auto"/>
          <w:kern w:val="0"/>
          <w:sz w:val="22"/>
          <w:u w:val="none"/>
          <w:lang w:eastAsia="en-US"/>
        </w:rPr>
        <w:fldChar w:fldCharType="end"/>
      </w:r>
      <w:r>
        <w:rPr>
          <w:rStyle w:val="13"/>
          <w:rFonts w:hint="eastAsia" w:ascii="Times New Roman" w:hAnsi="Times New Roman" w:eastAsia="宋体" w:cs="Times New Roman"/>
          <w:color w:val="auto"/>
          <w:kern w:val="0"/>
          <w:sz w:val="22"/>
          <w:u w:val="none"/>
        </w:rPr>
        <w:t xml:space="preserve"> (X. Zhang)</w:t>
      </w:r>
    </w:p>
    <w:p>
      <w:pPr>
        <w:adjustRightInd w:val="0"/>
        <w:snapToGrid w:val="0"/>
        <w:spacing w:line="360" w:lineRule="auto"/>
        <w:rPr>
          <w:rFonts w:ascii="Times New Roman" w:hAnsi="Times New Roman" w:cs="Times New Roman"/>
          <w:sz w:val="22"/>
        </w:rPr>
      </w:pPr>
      <w:r>
        <w:rPr>
          <w:rFonts w:ascii="Times New Roman" w:hAnsi="Times New Roman" w:cs="Times New Roman"/>
          <w:sz w:val="22"/>
          <w:vertAlign w:val="superscript"/>
        </w:rPr>
        <w:t xml:space="preserve"># </w:t>
      </w:r>
      <w:r>
        <w:rPr>
          <w:rFonts w:ascii="Times New Roman" w:hAnsi="Times New Roman" w:cs="Times New Roman"/>
          <w:sz w:val="22"/>
        </w:rPr>
        <w:t>These authors contributed equally to this work.</w:t>
      </w:r>
    </w:p>
    <w:p>
      <w:pPr>
        <w:widowControl/>
        <w:adjustRightInd w:val="0"/>
        <w:snapToGrid w:val="0"/>
        <w:spacing w:line="360" w:lineRule="auto"/>
        <w:rPr>
          <w:rFonts w:hint="default" w:ascii="Times New Roman" w:hAnsi="Times New Roman" w:eastAsia="宋体" w:cs="Times New Roman"/>
          <w:bCs/>
          <w:kern w:val="0"/>
          <w:sz w:val="22"/>
          <w:vertAlign w:val="superscript"/>
          <w:lang w:val="en-US" w:eastAsia="en-US"/>
        </w:rPr>
      </w:pPr>
      <w:r>
        <w:rPr>
          <w:rFonts w:hint="eastAsia" w:ascii="Times New Roman" w:hAnsi="Times New Roman" w:eastAsia="等线" w:cs="Times New Roman"/>
          <w:bCs/>
          <w:sz w:val="22"/>
        </w:rPr>
        <w:t>O</w:t>
      </w:r>
      <w:r>
        <w:rPr>
          <w:rFonts w:ascii="Times New Roman" w:hAnsi="Times New Roman" w:eastAsia="等线" w:cs="Times New Roman"/>
          <w:bCs/>
          <w:sz w:val="22"/>
        </w:rPr>
        <w:t>RCID:</w:t>
      </w:r>
      <w:r>
        <w:rPr>
          <w:rFonts w:hint="eastAsia" w:ascii="Times New Roman" w:hAnsi="Times New Roman" w:eastAsia="等线" w:cs="Times New Roman"/>
          <w:bCs/>
          <w:sz w:val="22"/>
        </w:rPr>
        <w:t xml:space="preserve"> </w:t>
      </w:r>
      <w:r>
        <w:rPr>
          <w:rFonts w:ascii="Times New Roman" w:hAnsi="Times New Roman" w:eastAsia="宋体" w:cs="Times New Roman"/>
          <w:bCs/>
          <w:kern w:val="0"/>
          <w:sz w:val="22"/>
        </w:rPr>
        <w:t>0000-0002-3193-1401</w:t>
      </w:r>
      <w:r>
        <w:rPr>
          <w:rStyle w:val="13"/>
          <w:rFonts w:hint="eastAsia" w:ascii="Times New Roman" w:hAnsi="Times New Roman" w:eastAsia="宋体" w:cs="Times New Roman"/>
          <w:color w:val="auto"/>
          <w:kern w:val="0"/>
          <w:sz w:val="22"/>
          <w:u w:val="none"/>
        </w:rPr>
        <w:t xml:space="preserve"> (X. Zhang)</w:t>
      </w:r>
      <w:r>
        <w:rPr>
          <w:rStyle w:val="13"/>
          <w:rFonts w:hint="default" w:ascii="Times New Roman" w:hAnsi="Times New Roman" w:eastAsia="宋体" w:cs="Times New Roman"/>
          <w:color w:val="auto"/>
          <w:kern w:val="0"/>
          <w:sz w:val="22"/>
          <w:u w:val="none"/>
          <w:lang w:val="en-US"/>
        </w:rPr>
        <w:t xml:space="preserve">, </w:t>
      </w:r>
      <w:r>
        <w:rPr>
          <w:rFonts w:ascii="Times New Roman" w:hAnsi="Times New Roman" w:eastAsia="宋体" w:cs="Times New Roman"/>
          <w:bCs/>
          <w:kern w:val="0"/>
          <w:sz w:val="22"/>
        </w:rPr>
        <w:t>0000-0003-0896-9273</w:t>
      </w:r>
      <w:r>
        <w:rPr>
          <w:rFonts w:ascii="Times New Roman" w:hAnsi="Times New Roman" w:eastAsia="宋体" w:cs="Times New Roman"/>
          <w:kern w:val="0"/>
          <w:sz w:val="22"/>
          <w:lang w:eastAsia="en-US"/>
        </w:rPr>
        <w:t xml:space="preserve"> </w:t>
      </w:r>
      <w:r>
        <w:rPr>
          <w:rFonts w:hint="eastAsia" w:ascii="Times New Roman" w:hAnsi="Times New Roman" w:eastAsia="宋体" w:cs="Times New Roman"/>
          <w:kern w:val="0"/>
          <w:sz w:val="22"/>
        </w:rPr>
        <w:t>(J. Xu),</w:t>
      </w:r>
      <w:r>
        <w:rPr>
          <w:rFonts w:hint="default" w:ascii="Times New Roman" w:hAnsi="Times New Roman" w:eastAsia="宋体" w:cs="Times New Roman"/>
          <w:kern w:val="0"/>
          <w:sz w:val="22"/>
          <w:lang w:val="en-US"/>
        </w:rPr>
        <w:t xml:space="preserve"> </w:t>
      </w:r>
      <w:r>
        <w:rPr>
          <w:rFonts w:ascii="Times New Roman" w:hAnsi="Times New Roman" w:eastAsia="宋体" w:cs="Times New Roman"/>
          <w:bCs/>
          <w:kern w:val="0"/>
          <w:sz w:val="22"/>
        </w:rPr>
        <w:t>0000-0002-4749-6790</w:t>
      </w:r>
      <w:r>
        <w:rPr>
          <w:rFonts w:hint="default" w:ascii="Times New Roman" w:hAnsi="Times New Roman" w:eastAsia="宋体" w:cs="Times New Roman"/>
          <w:bCs/>
          <w:kern w:val="0"/>
          <w:sz w:val="22"/>
          <w:lang w:val="en-US"/>
        </w:rPr>
        <w:t xml:space="preserve"> </w:t>
      </w:r>
      <w:r>
        <w:rPr>
          <w:rStyle w:val="13"/>
          <w:rFonts w:hint="eastAsia" w:ascii="Times New Roman" w:hAnsi="Times New Roman" w:eastAsia="宋体" w:cs="Times New Roman"/>
          <w:color w:val="auto"/>
          <w:kern w:val="0"/>
          <w:sz w:val="22"/>
          <w:u w:val="none"/>
        </w:rPr>
        <w:t>(S. Zhang)</w:t>
      </w:r>
    </w:p>
    <w:p>
      <w:pPr>
        <w:adjustRightInd w:val="0"/>
        <w:snapToGrid w:val="0"/>
        <w:spacing w:line="360" w:lineRule="auto"/>
        <w:rPr>
          <w:rFonts w:ascii="Times New Roman" w:hAnsi="Times New Roman" w:eastAsia="等线" w:cs="Times New Roman"/>
          <w:sz w:val="22"/>
        </w:rPr>
      </w:pPr>
    </w:p>
    <w:p>
      <w:pPr>
        <w:adjustRightInd w:val="0"/>
        <w:snapToGrid w:val="0"/>
        <w:spacing w:line="360" w:lineRule="auto"/>
        <w:rPr>
          <w:rFonts w:ascii="Times New Roman" w:hAnsi="Times New Roman" w:cs="Times New Roman"/>
          <w:sz w:val="22"/>
        </w:rPr>
      </w:pPr>
    </w:p>
    <w:p>
      <w:pPr>
        <w:adjustRightInd w:val="0"/>
        <w:snapToGrid w:val="0"/>
        <w:spacing w:line="360" w:lineRule="auto"/>
        <w:rPr>
          <w:rFonts w:ascii="Times New Roman" w:hAnsi="Times New Roman" w:cs="Times New Roman"/>
          <w:sz w:val="22"/>
        </w:rPr>
      </w:pPr>
    </w:p>
    <w:p>
      <w:pPr>
        <w:adjustRightInd w:val="0"/>
        <w:snapToGrid w:val="0"/>
        <w:spacing w:line="360" w:lineRule="auto"/>
        <w:rPr>
          <w:rFonts w:ascii="Times New Roman" w:hAnsi="Times New Roman" w:cs="Times New Roman"/>
          <w:sz w:val="22"/>
        </w:rPr>
      </w:pPr>
    </w:p>
    <w:p>
      <w:pPr>
        <w:adjustRightInd w:val="0"/>
        <w:snapToGrid w:val="0"/>
        <w:spacing w:line="360" w:lineRule="auto"/>
        <w:rPr>
          <w:rFonts w:ascii="Times New Roman" w:hAnsi="Times New Roman" w:cs="Times New Roman"/>
          <w:sz w:val="22"/>
        </w:rPr>
      </w:pPr>
    </w:p>
    <w:p>
      <w:pPr>
        <w:adjustRightInd w:val="0"/>
        <w:snapToGrid w:val="0"/>
        <w:spacing w:line="360" w:lineRule="auto"/>
        <w:rPr>
          <w:rFonts w:ascii="Times New Roman" w:hAnsi="Times New Roman" w:cs="Times New Roman"/>
          <w:sz w:val="22"/>
        </w:rPr>
      </w:pPr>
    </w:p>
    <w:p>
      <w:pPr>
        <w:spacing w:line="360" w:lineRule="auto"/>
        <w:rPr>
          <w:rFonts w:ascii="Times New Roman" w:hAnsi="Times New Roman" w:cs="Times New Roman"/>
          <w:sz w:val="22"/>
        </w:rPr>
      </w:pPr>
      <w:bookmarkStart w:id="3" w:name="_GoBack"/>
      <w:bookmarkEnd w:id="3"/>
    </w:p>
    <w:p>
      <w:pPr>
        <w:spacing w:line="360" w:lineRule="auto"/>
        <w:rPr>
          <w:rFonts w:ascii="Arial" w:hAnsi="Arial" w:cs="Arial"/>
          <w:b/>
          <w:bCs/>
          <w:sz w:val="24"/>
          <w:szCs w:val="24"/>
        </w:rPr>
      </w:pPr>
      <w:r>
        <w:rPr>
          <w:rFonts w:ascii="Arial" w:hAnsi="Arial" w:cs="Arial"/>
          <w:b/>
          <w:bCs/>
          <w:sz w:val="24"/>
          <w:szCs w:val="24"/>
        </w:rPr>
        <w:t>Supplementa</w:t>
      </w:r>
      <w:r>
        <w:rPr>
          <w:rFonts w:hint="eastAsia" w:ascii="Arial" w:hAnsi="Arial" w:cs="Arial"/>
          <w:b/>
          <w:bCs/>
          <w:sz w:val="24"/>
          <w:szCs w:val="24"/>
        </w:rPr>
        <w:t>ry</w:t>
      </w:r>
      <w:r>
        <w:rPr>
          <w:rFonts w:ascii="Arial" w:hAnsi="Arial" w:cs="Arial"/>
          <w:b/>
          <w:bCs/>
          <w:sz w:val="24"/>
          <w:szCs w:val="24"/>
        </w:rPr>
        <w:t xml:space="preserve"> data</w:t>
      </w:r>
    </w:p>
    <w:p>
      <w:pPr>
        <w:spacing w:line="360" w:lineRule="auto"/>
        <w:rPr>
          <w:rFonts w:ascii="Arial" w:hAnsi="Arial" w:cs="Arial"/>
          <w:sz w:val="24"/>
          <w:szCs w:val="24"/>
        </w:rPr>
      </w:pPr>
      <w:r>
        <w:rPr>
          <w:rFonts w:ascii="Times New Roman Bold" w:hAnsi="Times New Roman Bold" w:cs="Times New Roman Bold"/>
          <w:b/>
          <w:sz w:val="22"/>
        </w:rPr>
        <w:t>Table S1</w:t>
      </w:r>
      <w:r>
        <w:rPr>
          <w:rFonts w:ascii="Arial" w:hAnsi="Arial" w:cs="Arial"/>
          <w:b/>
          <w:bCs/>
          <w:sz w:val="22"/>
        </w:rPr>
        <w:t xml:space="preserve"> </w:t>
      </w:r>
      <w:r>
        <w:rPr>
          <w:rFonts w:ascii="Times New Roman" w:hAnsi="Times New Roman" w:cs="Times New Roman"/>
          <w:sz w:val="22"/>
        </w:rPr>
        <w:t>The primers for constructing the EV</w:t>
      </w:r>
      <w:r>
        <w:rPr>
          <w:rFonts w:hint="eastAsia" w:ascii="Times New Roman" w:hAnsi="Times New Roman" w:cs="Times New Roman"/>
          <w:sz w:val="22"/>
        </w:rPr>
        <w:t>-</w:t>
      </w:r>
      <w:r>
        <w:rPr>
          <w:rFonts w:ascii="Times New Roman" w:hAnsi="Times New Roman" w:cs="Times New Roman"/>
          <w:sz w:val="22"/>
        </w:rPr>
        <w:t>A71 infectious clones.</w:t>
      </w:r>
    </w:p>
    <w:tbl>
      <w:tblPr>
        <w:tblStyle w:val="10"/>
        <w:tblpPr w:leftFromText="180" w:rightFromText="180" w:vertAnchor="text" w:horzAnchor="page" w:tblpX="2017" w:tblpY="13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nil"/>
              <w:right w:val="nil"/>
            </w:tcBorders>
          </w:tcPr>
          <w:p>
            <w:pPr>
              <w:spacing w:line="360" w:lineRule="auto"/>
              <w:rPr>
                <w:rFonts w:ascii="Times New Roman" w:hAnsi="Times New Roman" w:cs="Times New Roman"/>
                <w:sz w:val="22"/>
              </w:rPr>
            </w:pPr>
            <w:r>
              <w:rPr>
                <w:rFonts w:ascii="Times New Roman" w:hAnsi="Times New Roman" w:cs="Times New Roman"/>
                <w:sz w:val="22"/>
              </w:rPr>
              <w:t>Name</w:t>
            </w:r>
          </w:p>
        </w:tc>
        <w:tc>
          <w:tcPr>
            <w:tcW w:w="6946" w:type="dxa"/>
            <w:tcBorders>
              <w:left w:val="nil"/>
              <w:right w:val="nil"/>
            </w:tcBorders>
          </w:tcPr>
          <w:p>
            <w:pPr>
              <w:spacing w:line="360" w:lineRule="auto"/>
              <w:rPr>
                <w:rFonts w:ascii="Times New Roman" w:hAnsi="Times New Roman" w:cs="Times New Roman"/>
                <w:sz w:val="22"/>
              </w:rPr>
            </w:pPr>
            <w:r>
              <w:rPr>
                <w:rFonts w:ascii="Times New Roman" w:hAnsi="Times New Roman" w:cs="Times New Roman"/>
                <w:sz w:val="22"/>
              </w:rPr>
              <w:t>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left w:val="nil"/>
              <w:bottom w:val="nil"/>
              <w:right w:val="nil"/>
            </w:tcBorders>
            <w:vAlign w:val="center"/>
          </w:tcPr>
          <w:p>
            <w:pPr>
              <w:spacing w:line="360" w:lineRule="auto"/>
              <w:rPr>
                <w:rFonts w:ascii="Times New Roman" w:hAnsi="Times New Roman" w:cs="Times New Roman"/>
                <w:sz w:val="22"/>
              </w:rPr>
            </w:pPr>
            <w:r>
              <w:rPr>
                <w:rFonts w:ascii="Times New Roman" w:hAnsi="Times New Roman" w:cs="Times New Roman"/>
                <w:sz w:val="22"/>
              </w:rPr>
              <w:t>EV-A71-F1</w:t>
            </w:r>
          </w:p>
        </w:tc>
        <w:tc>
          <w:tcPr>
            <w:tcW w:w="6946" w:type="dxa"/>
            <w:tcBorders>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 CACTATAGGGTTAAAACAGCCTGTGGGTTGCACC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46"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 TGAGTGAGGGCTCTGCTCACGCTATCTCCTATAGAAC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ascii="Times New Roman" w:hAnsi="Times New Roman" w:cs="Times New Roman"/>
                <w:sz w:val="22"/>
              </w:rPr>
              <w:t>EV-A71-F2</w:t>
            </w:r>
          </w:p>
        </w:tc>
        <w:tc>
          <w:tcPr>
            <w:tcW w:w="6946"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 TGAGCAGAGCCCTCACTCACGCTCTACCAG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46"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 GCCCTGCATCCAGTCTACCTAGATCTGTTTTGTACG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ascii="Times New Roman" w:hAnsi="Times New Roman" w:cs="Times New Roman"/>
                <w:sz w:val="22"/>
              </w:rPr>
              <w:t>EV-A71-F3</w:t>
            </w:r>
          </w:p>
        </w:tc>
        <w:tc>
          <w:tcPr>
            <w:tcW w:w="6946"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 AGGTAGACTGGATGCAGGGCGAGCCGCTAAAC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46"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 CTAAAATAACTCGAGCCAATTGCGTCTAAG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ascii="Times New Roman" w:hAnsi="Times New Roman" w:cs="Times New Roman"/>
                <w:sz w:val="22"/>
              </w:rPr>
              <w:t>PL451-Vector</w:t>
            </w:r>
          </w:p>
        </w:tc>
        <w:tc>
          <w:tcPr>
            <w:tcW w:w="6946"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Forward:GGCTCGAGTTATTTTAGAAAAAAAAAAAAAAAAAAAAAAAAAAGGTTATACACACCTCAACCCCACC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nil"/>
              <w:left w:val="nil"/>
              <w:right w:val="nil"/>
            </w:tcBorders>
          </w:tcPr>
          <w:p>
            <w:pPr>
              <w:spacing w:line="360" w:lineRule="auto"/>
              <w:rPr>
                <w:rFonts w:ascii="Times New Roman" w:hAnsi="Times New Roman" w:cs="Times New Roman"/>
                <w:sz w:val="22"/>
              </w:rPr>
            </w:pPr>
          </w:p>
        </w:tc>
        <w:tc>
          <w:tcPr>
            <w:tcW w:w="6946" w:type="dxa"/>
            <w:tcBorders>
              <w:top w:val="nil"/>
              <w:left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 GCTGTTTTAACCCTATAGTGAGTCGTATTAGCGGCCG</w:t>
            </w:r>
          </w:p>
        </w:tc>
      </w:tr>
    </w:tbl>
    <w:p>
      <w:pPr>
        <w:spacing w:line="360" w:lineRule="auto"/>
        <w:rPr>
          <w:rFonts w:ascii="Times New Roman" w:hAnsi="Times New Roman" w:cs="Times New Roman"/>
          <w:sz w:val="22"/>
        </w:rPr>
      </w:pPr>
    </w:p>
    <w:p>
      <w:pPr>
        <w:spacing w:line="360" w:lineRule="auto"/>
        <w:rPr>
          <w:rFonts w:ascii="Times New Roman" w:hAnsi="Times New Roman" w:cs="Times New Roman"/>
          <w:sz w:val="22"/>
        </w:rPr>
      </w:pPr>
    </w:p>
    <w:p>
      <w:pPr>
        <w:rPr>
          <w:rFonts w:ascii="Arial" w:hAnsi="Arial" w:cs="Arial"/>
          <w:b/>
          <w:bCs/>
          <w:sz w:val="24"/>
          <w:szCs w:val="24"/>
        </w:rPr>
      </w:pPr>
      <w:r>
        <w:rPr>
          <w:rFonts w:ascii="Arial" w:hAnsi="Arial" w:cs="Arial"/>
          <w:b/>
          <w:bCs/>
          <w:sz w:val="24"/>
          <w:szCs w:val="24"/>
        </w:rPr>
        <w:br w:type="page"/>
      </w:r>
    </w:p>
    <w:p>
      <w:pPr>
        <w:spacing w:line="360" w:lineRule="auto"/>
        <w:rPr>
          <w:rFonts w:ascii="Arial" w:hAnsi="Arial" w:cs="Arial"/>
          <w:b/>
          <w:bCs/>
          <w:sz w:val="24"/>
          <w:szCs w:val="24"/>
        </w:rPr>
      </w:pPr>
      <w:r>
        <w:rPr>
          <w:rFonts w:ascii="Times New Roman Bold" w:hAnsi="Times New Roman Bold" w:cs="Times New Roman Bold"/>
          <w:b/>
          <w:bCs/>
          <w:sz w:val="22"/>
        </w:rPr>
        <w:t>Table S2</w:t>
      </w:r>
      <w:r>
        <w:rPr>
          <w:rFonts w:ascii="Arial" w:hAnsi="Arial" w:cs="Arial"/>
          <w:b/>
          <w:bCs/>
          <w:sz w:val="22"/>
        </w:rPr>
        <w:t xml:space="preserve"> </w:t>
      </w:r>
      <w:r>
        <w:rPr>
          <w:rFonts w:ascii="Times New Roman" w:hAnsi="Times New Roman" w:cs="Times New Roman"/>
          <w:sz w:val="22"/>
        </w:rPr>
        <w:t xml:space="preserve">The primers for constructing the </w:t>
      </w:r>
      <w:r>
        <w:rPr>
          <w:rFonts w:hint="eastAsia" w:ascii="Times New Roman" w:hAnsi="Times New Roman" w:cs="Times New Roman"/>
          <w:sz w:val="22"/>
        </w:rPr>
        <w:t>EVAs</w:t>
      </w:r>
      <w:r>
        <w:rPr>
          <w:rFonts w:ascii="Times New Roman" w:hAnsi="Times New Roman" w:cs="Times New Roman"/>
          <w:sz w:val="22"/>
        </w:rPr>
        <w:t>-NLuc infectious clones.</w:t>
      </w:r>
    </w:p>
    <w:tbl>
      <w:tblPr>
        <w:tblStyle w:val="10"/>
        <w:tblpPr w:leftFromText="180" w:rightFromText="180" w:vertAnchor="text" w:horzAnchor="page" w:tblpX="1726" w:tblpY="98"/>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Borders>
              <w:left w:val="nil"/>
              <w:bottom w:val="single" w:color="000000" w:sz="4" w:space="0"/>
              <w:right w:val="nil"/>
            </w:tcBorders>
          </w:tcPr>
          <w:p>
            <w:pPr>
              <w:spacing w:line="360" w:lineRule="auto"/>
              <w:rPr>
                <w:rFonts w:ascii="Times New Roman" w:hAnsi="Times New Roman" w:cs="Times New Roman"/>
                <w:sz w:val="22"/>
              </w:rPr>
            </w:pPr>
            <w:r>
              <w:rPr>
                <w:rFonts w:ascii="Times New Roman" w:hAnsi="Times New Roman" w:cs="Times New Roman"/>
                <w:sz w:val="22"/>
              </w:rPr>
              <w:t>Name</w:t>
            </w:r>
          </w:p>
        </w:tc>
        <w:tc>
          <w:tcPr>
            <w:tcW w:w="6984" w:type="dxa"/>
            <w:tcBorders>
              <w:left w:val="nil"/>
              <w:bottom w:val="single" w:color="000000" w:sz="4" w:space="0"/>
              <w:right w:val="nil"/>
            </w:tcBorders>
          </w:tcPr>
          <w:p>
            <w:pPr>
              <w:spacing w:line="360" w:lineRule="auto"/>
              <w:rPr>
                <w:rFonts w:ascii="Times New Roman" w:hAnsi="Times New Roman" w:cs="Times New Roman"/>
                <w:sz w:val="22"/>
              </w:rPr>
            </w:pPr>
            <w:r>
              <w:rPr>
                <w:rFonts w:ascii="Times New Roman" w:hAnsi="Times New Roman" w:cs="Times New Roman"/>
                <w:sz w:val="22"/>
              </w:rPr>
              <w:t>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restart"/>
            <w:tcBorders>
              <w:top w:val="single" w:color="000000" w:sz="4" w:space="0"/>
              <w:left w:val="nil"/>
              <w:bottom w:val="nil"/>
              <w:right w:val="nil"/>
            </w:tcBorders>
            <w:vAlign w:val="center"/>
          </w:tcPr>
          <w:p>
            <w:pPr>
              <w:spacing w:line="360" w:lineRule="auto"/>
              <w:rPr>
                <w:rFonts w:ascii="Times New Roman" w:hAnsi="Times New Roman" w:cs="Times New Roman"/>
                <w:sz w:val="22"/>
              </w:rPr>
            </w:pPr>
            <w:r>
              <w:rPr>
                <w:rFonts w:ascii="Times New Roman" w:hAnsi="Times New Roman" w:cs="Times New Roman"/>
                <w:sz w:val="22"/>
              </w:rPr>
              <w:t>EV-A71-NLuc</w:t>
            </w:r>
          </w:p>
        </w:tc>
        <w:tc>
          <w:tcPr>
            <w:tcW w:w="6984" w:type="dxa"/>
            <w:tcBorders>
              <w:top w:val="single" w:color="000000" w:sz="4" w:space="0"/>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Forward:TGGCGGCCATTACTACCCTTATGGGTTCGCAAGTGTCTACACAGCG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Reverse:GAACACCTGGGATCCCATGCGAACCCATGTTTAGCTGTGT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10-NLuc</w:t>
            </w: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Forward:TGGCGGCCATTACTACCCTTGGAGCACAAGTTTCATCTCAGAGG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Reverse:GAACACCTGGGATCCCATCATCTTCTGATATTTAACACCAAGATG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7-NLuc</w:t>
            </w: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Forward:TGGCGGCCATTACTACCCTTGGCGCTCAAATATCAACACAAAAATC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Reverse:GAACACCTGGGATCCCATCATTTTGCTTTGTCCAAACTCAGTATC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16-NLuc</w:t>
            </w: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Forward:GCCATTACTACCCTTGGGTCACAAGTCTCCACCCA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continue"/>
            <w:tcBorders>
              <w:top w:val="nil"/>
              <w:left w:val="nil"/>
              <w:bottom w:val="nil"/>
              <w:right w:val="nil"/>
            </w:tcBorders>
          </w:tcPr>
          <w:p>
            <w:pPr>
              <w:spacing w:line="360" w:lineRule="auto"/>
              <w:rPr>
                <w:rFonts w:ascii="Times New Roman" w:hAnsi="Times New Roman" w:cs="Times New Roman"/>
                <w:sz w:val="22"/>
              </w:rPr>
            </w:pP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Reverse:CACCTGGGATCCCATTTCTTACAGTTGAGGAGCAA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restart"/>
            <w:tcBorders>
              <w:top w:val="nil"/>
              <w:left w:val="nil"/>
              <w:bottom w:val="nil"/>
              <w:right w:val="nil"/>
            </w:tcBorders>
            <w:vAlign w:val="center"/>
          </w:tcPr>
          <w:p>
            <w:pPr>
              <w:spacing w:line="360" w:lineRule="auto"/>
              <w:rPr>
                <w:rFonts w:ascii="Times New Roman" w:hAnsi="Times New Roman" w:cs="Times New Roman"/>
                <w:sz w:val="22"/>
              </w:rPr>
            </w:pPr>
            <w:r>
              <w:rPr>
                <w:rFonts w:ascii="Times New Roman" w:hAnsi="Times New Roman" w:cs="Times New Roman"/>
                <w:sz w:val="22"/>
              </w:rPr>
              <w:t>NLuc</w:t>
            </w:r>
          </w:p>
        </w:tc>
        <w:tc>
          <w:tcPr>
            <w:tcW w:w="6984" w:type="dxa"/>
            <w:tcBorders>
              <w:top w:val="nil"/>
              <w:left w:val="nil"/>
              <w:bottom w:val="nil"/>
              <w:right w:val="nil"/>
            </w:tcBorders>
          </w:tcPr>
          <w:p>
            <w:pPr>
              <w:spacing w:line="360" w:lineRule="auto"/>
              <w:rPr>
                <w:rFonts w:ascii="Times New Roman" w:hAnsi="Times New Roman" w:cs="Times New Roman"/>
                <w:sz w:val="22"/>
              </w:rPr>
            </w:pPr>
            <w:r>
              <w:rPr>
                <w:rFonts w:ascii="Times New Roman" w:hAnsi="Times New Roman" w:cs="Times New Roman"/>
                <w:sz w:val="22"/>
              </w:rPr>
              <w:t>Forward:AAATGGGATCCCAGGTGTTCACACTCGAAGATTTCGTTGG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Merge w:val="continue"/>
            <w:tcBorders>
              <w:top w:val="nil"/>
              <w:left w:val="nil"/>
              <w:right w:val="nil"/>
            </w:tcBorders>
          </w:tcPr>
          <w:p>
            <w:pPr>
              <w:spacing w:line="360" w:lineRule="auto"/>
              <w:rPr>
                <w:rFonts w:ascii="Times New Roman" w:hAnsi="Times New Roman" w:cs="Times New Roman"/>
                <w:sz w:val="22"/>
              </w:rPr>
            </w:pPr>
          </w:p>
        </w:tc>
        <w:tc>
          <w:tcPr>
            <w:tcW w:w="6984" w:type="dxa"/>
            <w:tcBorders>
              <w:top w:val="nil"/>
              <w:left w:val="nil"/>
              <w:right w:val="nil"/>
            </w:tcBorders>
          </w:tcPr>
          <w:p>
            <w:pPr>
              <w:spacing w:line="360" w:lineRule="auto"/>
              <w:rPr>
                <w:rFonts w:ascii="Times New Roman" w:hAnsi="Times New Roman" w:cs="Times New Roman"/>
                <w:sz w:val="22"/>
              </w:rPr>
            </w:pPr>
            <w:r>
              <w:rPr>
                <w:rFonts w:ascii="Times New Roman" w:hAnsi="Times New Roman" w:cs="Times New Roman"/>
                <w:sz w:val="22"/>
              </w:rPr>
              <w:t>Reverse: AAGGGTAGTAATGGCCGCCA</w:t>
            </w:r>
          </w:p>
        </w:tc>
      </w:tr>
    </w:tbl>
    <w:p>
      <w:pPr>
        <w:widowControl/>
        <w:spacing w:line="360" w:lineRule="auto"/>
        <w:jc w:val="left"/>
        <w:rPr>
          <w:rFonts w:ascii="Times New Roman" w:hAnsi="Times New Roman" w:cs="Times New Roman"/>
          <w:sz w:val="22"/>
        </w:rPr>
      </w:pPr>
    </w:p>
    <w:p>
      <w:pPr>
        <w:rPr>
          <w:rFonts w:ascii="Times New Roman Bold" w:hAnsi="Times New Roman Bold" w:cs="Times New Roman Bold"/>
          <w:b/>
          <w:bCs/>
          <w:sz w:val="22"/>
        </w:rPr>
      </w:pPr>
      <w:r>
        <w:rPr>
          <w:rFonts w:ascii="Times New Roman Bold" w:hAnsi="Times New Roman Bold" w:cs="Times New Roman Bold"/>
          <w:b/>
          <w:bCs/>
          <w:sz w:val="22"/>
        </w:rPr>
        <w:br w:type="page"/>
      </w:r>
    </w:p>
    <w:p>
      <w:pPr>
        <w:spacing w:line="360" w:lineRule="auto"/>
        <w:rPr>
          <w:rFonts w:ascii="Times New Roman" w:hAnsi="Times New Roman" w:cs="Times New Roman"/>
          <w:sz w:val="22"/>
        </w:rPr>
      </w:pPr>
      <w:r>
        <w:rPr>
          <w:rFonts w:ascii="Times New Roman Bold" w:hAnsi="Times New Roman Bold" w:cs="Times New Roman Bold"/>
          <w:b/>
          <w:bCs/>
          <w:sz w:val="22"/>
        </w:rPr>
        <w:t>Table S3</w:t>
      </w:r>
      <w:r>
        <w:rPr>
          <w:rFonts w:ascii="Arial" w:hAnsi="Arial" w:cs="Arial"/>
          <w:b/>
          <w:bCs/>
          <w:sz w:val="24"/>
          <w:szCs w:val="24"/>
        </w:rPr>
        <w:t xml:space="preserve"> </w:t>
      </w:r>
      <w:r>
        <w:rPr>
          <w:rFonts w:ascii="Times New Roman" w:hAnsi="Times New Roman" w:cs="Times New Roman"/>
          <w:sz w:val="22"/>
        </w:rPr>
        <w:t>The primers for constructing the four HiBiT-tagged infectious clones.</w:t>
      </w:r>
    </w:p>
    <w:tbl>
      <w:tblPr>
        <w:tblStyle w:val="10"/>
        <w:tblpPr w:leftFromText="180" w:rightFromText="180" w:vertAnchor="text" w:horzAnchor="page" w:tblpX="1898" w:tblpY="189"/>
        <w:tblW w:w="835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5"/>
        <w:gridCol w:w="667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tcBorders>
              <w:bottom w:val="single" w:color="000000" w:sz="4" w:space="0"/>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Name</w:t>
            </w:r>
          </w:p>
        </w:tc>
        <w:tc>
          <w:tcPr>
            <w:tcW w:w="6674" w:type="dxa"/>
            <w:tcBorders>
              <w:bottom w:val="single" w:color="000000" w:sz="4" w:space="0"/>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Sequence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restart"/>
            <w:tcBorders>
              <w:top w:val="single" w:color="000000" w:sz="4" w:space="0"/>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EV-A71-HiBiT</w:t>
            </w:r>
          </w:p>
        </w:tc>
        <w:tc>
          <w:tcPr>
            <w:tcW w:w="6674" w:type="dxa"/>
            <w:tcBorders>
              <w:top w:val="single" w:color="000000" w:sz="4" w:space="0"/>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Forward:GCTGTTCAAGAAGATTAGCGCCATTACTACCCTTGGTTCGCAAGTGTCTACACA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continue"/>
            <w:tcBorders>
              <w:tl2br w:val="nil"/>
              <w:tr2bl w:val="nil"/>
            </w:tcBorders>
          </w:tcPr>
          <w:p>
            <w:pPr>
              <w:spacing w:line="360" w:lineRule="auto"/>
              <w:rPr>
                <w:rFonts w:ascii="Times New Roman" w:hAnsi="Times New Roman" w:cs="Times New Roman"/>
                <w:sz w:val="22"/>
              </w:rPr>
            </w:pP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Reverse:ATCTTCTTGAACAGCCGCCAGCCGCTCACCTGGATCCCATGTTTAGCTGTGTTAAGGG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10-HiBiT</w:t>
            </w: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Forward:CGGCTGTTCAAGAAGATTAGCGCCATTACTACCCTTGGAGCACAAGTTTCATCTCAGAG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continue"/>
            <w:tcBorders>
              <w:tl2br w:val="nil"/>
              <w:tr2bl w:val="nil"/>
            </w:tcBorders>
          </w:tcPr>
          <w:p>
            <w:pPr>
              <w:spacing w:line="360" w:lineRule="auto"/>
              <w:rPr>
                <w:rFonts w:ascii="Times New Roman" w:hAnsi="Times New Roman" w:cs="Times New Roman"/>
                <w:sz w:val="22"/>
              </w:rPr>
            </w:pP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Reverse:CTTCTTGAACAGCCGCCAGCCGCTCACCACCTGAGCACCCATCTTCTGATATTTAACACCAAGA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7-HiBiT</w:t>
            </w: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Forward:GGCTGTTCAAGAAGATTAGCGCCATTACTACCCTTGGCGCTCAAATATCAACACAA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continue"/>
            <w:tcBorders>
              <w:tl2br w:val="nil"/>
              <w:tr2bl w:val="nil"/>
            </w:tcBorders>
          </w:tcPr>
          <w:p>
            <w:pPr>
              <w:spacing w:line="360" w:lineRule="auto"/>
              <w:rPr>
                <w:rFonts w:ascii="Times New Roman" w:hAnsi="Times New Roman" w:cs="Times New Roman"/>
                <w:sz w:val="22"/>
              </w:rPr>
            </w:pP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Reverse:TCTTCTTGAACAGCCGCCAGCCGCTCACCTGTGCTCCCATTTTGCTTTGTCCAAACT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16-HiBiT</w:t>
            </w: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Forward:GCGGCTGTTCAAGAAGATTAGCGCCATTACTACCCTTGGGTCACAAGTCTCCACCC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5" w:type="dxa"/>
            <w:vMerge w:val="continue"/>
            <w:tcBorders>
              <w:tl2br w:val="nil"/>
              <w:tr2bl w:val="nil"/>
            </w:tcBorders>
          </w:tcPr>
          <w:p>
            <w:pPr>
              <w:spacing w:line="360" w:lineRule="auto"/>
              <w:rPr>
                <w:rFonts w:ascii="Times New Roman" w:hAnsi="Times New Roman" w:cs="Times New Roman"/>
                <w:sz w:val="22"/>
              </w:rPr>
            </w:pPr>
          </w:p>
        </w:tc>
        <w:tc>
          <w:tcPr>
            <w:tcW w:w="6674" w:type="dxa"/>
            <w:tcBorders>
              <w:tl2br w:val="nil"/>
              <w:tr2bl w:val="nil"/>
            </w:tcBorders>
          </w:tcPr>
          <w:p>
            <w:pPr>
              <w:spacing w:line="360" w:lineRule="auto"/>
              <w:rPr>
                <w:rFonts w:ascii="Times New Roman" w:hAnsi="Times New Roman" w:cs="Times New Roman"/>
                <w:sz w:val="22"/>
              </w:rPr>
            </w:pPr>
            <w:r>
              <w:rPr>
                <w:rFonts w:ascii="Times New Roman" w:hAnsi="Times New Roman" w:cs="Times New Roman"/>
                <w:sz w:val="22"/>
              </w:rPr>
              <w:t>Reverse:CTTCTTGAACAGCCGCCAGCCGCTCACCTGGGATCCCATTTCTTACAGTTGAGGAGC</w:t>
            </w:r>
          </w:p>
        </w:tc>
      </w:tr>
    </w:tbl>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br w:type="page"/>
      </w:r>
    </w:p>
    <w:p>
      <w:pPr>
        <w:spacing w:line="360" w:lineRule="auto"/>
        <w:rPr>
          <w:rFonts w:ascii="Arial" w:hAnsi="Arial" w:cs="Arial"/>
          <w:b/>
          <w:bCs/>
          <w:sz w:val="24"/>
          <w:szCs w:val="24"/>
        </w:rPr>
      </w:pPr>
      <w:r>
        <w:rPr>
          <w:rFonts w:ascii="Times New Roman Bold" w:hAnsi="Times New Roman Bold" w:cs="Times New Roman Bold"/>
          <w:b/>
          <w:bCs/>
          <w:sz w:val="22"/>
        </w:rPr>
        <w:t>Table S4</w:t>
      </w:r>
      <w:r>
        <w:rPr>
          <w:rFonts w:ascii="Arial" w:hAnsi="Arial" w:cs="Arial"/>
          <w:b/>
          <w:bCs/>
          <w:sz w:val="24"/>
          <w:szCs w:val="24"/>
        </w:rPr>
        <w:t xml:space="preserve"> </w:t>
      </w:r>
      <w:r>
        <w:rPr>
          <w:rFonts w:ascii="Times New Roman" w:hAnsi="Times New Roman" w:cs="Times New Roman"/>
          <w:sz w:val="22"/>
        </w:rPr>
        <w:t>The primers for real-time quantification of viral genomes.</w:t>
      </w:r>
    </w:p>
    <w:tbl>
      <w:tblPr>
        <w:tblStyle w:val="10"/>
        <w:tblpPr w:leftFromText="180" w:rightFromText="180" w:vertAnchor="text" w:horzAnchor="page" w:tblpX="1855" w:tblpY="219"/>
        <w:tblW w:w="835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32"/>
        <w:gridCol w:w="572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tcBorders>
              <w:bottom w:val="single" w:color="000000" w:sz="4" w:space="0"/>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Virus</w:t>
            </w:r>
          </w:p>
        </w:tc>
        <w:tc>
          <w:tcPr>
            <w:tcW w:w="5727" w:type="dxa"/>
            <w:tcBorders>
              <w:bottom w:val="single" w:color="000000" w:sz="4" w:space="0"/>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Sequence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op w:val="single" w:color="000000" w:sz="4" w:space="0"/>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EV-A71/EV-A71-HiBiT</w:t>
            </w:r>
          </w:p>
        </w:tc>
        <w:tc>
          <w:tcPr>
            <w:tcW w:w="5727" w:type="dxa"/>
            <w:tcBorders>
              <w:top w:val="single" w:color="000000" w:sz="4" w:space="0"/>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Forward: GCAGCCCAAAACAACTTCAC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spacing w:line="360" w:lineRule="auto"/>
              <w:rPr>
                <w:rFonts w:ascii="Times New Roman" w:hAnsi="Times New Roman" w:cs="Times New Roman"/>
                <w:sz w:val="22"/>
              </w:rPr>
            </w:pP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Reverse: AATTTCAGCAGCTTGGAGTGC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10/</w:t>
            </w:r>
            <w:r>
              <w:rPr>
                <w:rFonts w:hint="eastAsia" w:ascii="Times New Roman" w:hAnsi="Times New Roman" w:cs="Times New Roman"/>
                <w:sz w:val="22"/>
              </w:rPr>
              <w:t>CVA</w:t>
            </w:r>
            <w:r>
              <w:rPr>
                <w:rFonts w:ascii="Times New Roman" w:hAnsi="Times New Roman" w:cs="Times New Roman"/>
                <w:sz w:val="22"/>
              </w:rPr>
              <w:t>10-HiBiT</w:t>
            </w: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Forward: AGTGTGGGACATTGACATCATGGG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spacing w:line="360" w:lineRule="auto"/>
              <w:rPr>
                <w:rFonts w:ascii="Times New Roman" w:hAnsi="Times New Roman" w:cs="Times New Roman"/>
                <w:sz w:val="22"/>
              </w:rPr>
            </w:pP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Reverse: TACTGTAACATAAATGGCCTTGCCTCG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7/</w:t>
            </w:r>
            <w:r>
              <w:rPr>
                <w:rFonts w:hint="eastAsia" w:ascii="Times New Roman" w:hAnsi="Times New Roman" w:cs="Times New Roman"/>
                <w:sz w:val="22"/>
              </w:rPr>
              <w:t>CVA</w:t>
            </w:r>
            <w:r>
              <w:rPr>
                <w:rFonts w:ascii="Times New Roman" w:hAnsi="Times New Roman" w:cs="Times New Roman"/>
                <w:sz w:val="22"/>
              </w:rPr>
              <w:t>7-HiBiT</w:t>
            </w: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Forward: GGTGCTAACACTCAAGCTAGCC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spacing w:line="360" w:lineRule="auto"/>
              <w:rPr>
                <w:rFonts w:ascii="Times New Roman" w:hAnsi="Times New Roman" w:cs="Times New Roman"/>
                <w:sz w:val="22"/>
              </w:rPr>
            </w:pP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Reverse: ACGTAAACTCGGCGGAGAATC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16/</w:t>
            </w:r>
            <w:r>
              <w:rPr>
                <w:rFonts w:hint="eastAsia" w:ascii="Times New Roman" w:hAnsi="Times New Roman" w:cs="Times New Roman"/>
                <w:sz w:val="22"/>
              </w:rPr>
              <w:t>CVA</w:t>
            </w:r>
            <w:r>
              <w:rPr>
                <w:rFonts w:ascii="Times New Roman" w:hAnsi="Times New Roman" w:cs="Times New Roman"/>
                <w:sz w:val="22"/>
              </w:rPr>
              <w:t>16-HiBiT</w:t>
            </w: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Forward: GCTAGTCCCCCAATTACTCCAG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spacing w:line="360" w:lineRule="auto"/>
              <w:rPr>
                <w:rFonts w:ascii="Times New Roman" w:hAnsi="Times New Roman" w:cs="Times New Roman"/>
                <w:sz w:val="22"/>
              </w:rPr>
            </w:pP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Reverse: GTCATTTGCTTGGAGGTGCTCAC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16-NLuc</w:t>
            </w:r>
          </w:p>
          <w:p>
            <w:pPr>
              <w:spacing w:line="360" w:lineRule="auto"/>
              <w:rPr>
                <w:rFonts w:ascii="Times New Roman" w:hAnsi="Times New Roman" w:cs="Times New Roman"/>
                <w:sz w:val="22"/>
              </w:rPr>
            </w:pPr>
            <w:r>
              <w:rPr>
                <w:rFonts w:ascii="Times New Roman" w:hAnsi="Times New Roman" w:cs="Times New Roman"/>
                <w:sz w:val="22"/>
              </w:rPr>
              <w:t>(Competitionexperiment)</w:t>
            </w: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Forward: GCTGGCGGCTGTGCGAACG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spacing w:line="360" w:lineRule="auto"/>
              <w:rPr>
                <w:rFonts w:ascii="Times New Roman" w:hAnsi="Times New Roman" w:cs="Times New Roman"/>
                <w:sz w:val="22"/>
              </w:rPr>
            </w:pP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Reverse: CTTGGAGACTTTAGCGGTGGGGCC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spacing w:line="360" w:lineRule="auto"/>
              <w:rPr>
                <w:rFonts w:ascii="Times New Roman" w:hAnsi="Times New Roman" w:cs="Times New Roman"/>
                <w:sz w:val="22"/>
              </w:rPr>
            </w:pPr>
            <w:r>
              <w:rPr>
                <w:rFonts w:hint="eastAsia" w:ascii="Times New Roman" w:hAnsi="Times New Roman" w:cs="Times New Roman"/>
                <w:sz w:val="22"/>
              </w:rPr>
              <w:t>CVA</w:t>
            </w:r>
            <w:r>
              <w:rPr>
                <w:rFonts w:ascii="Times New Roman" w:hAnsi="Times New Roman" w:cs="Times New Roman"/>
                <w:sz w:val="22"/>
              </w:rPr>
              <w:t>16-HiBiT</w:t>
            </w:r>
          </w:p>
          <w:p>
            <w:pPr>
              <w:spacing w:line="360" w:lineRule="auto"/>
              <w:rPr>
                <w:rFonts w:ascii="Times New Roman" w:hAnsi="Times New Roman" w:cs="Times New Roman"/>
                <w:sz w:val="22"/>
              </w:rPr>
            </w:pPr>
            <w:r>
              <w:rPr>
                <w:rFonts w:ascii="Times New Roman" w:hAnsi="Times New Roman" w:cs="Times New Roman"/>
                <w:sz w:val="22"/>
              </w:rPr>
              <w:t>(Competition experiment)</w:t>
            </w: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Forward: GAGCGGCTGGCGGCTGTTC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spacing w:line="360" w:lineRule="auto"/>
              <w:rPr>
                <w:rFonts w:ascii="Times New Roman" w:hAnsi="Times New Roman" w:cs="Times New Roman"/>
                <w:sz w:val="22"/>
              </w:rPr>
            </w:pPr>
          </w:p>
        </w:tc>
        <w:tc>
          <w:tcPr>
            <w:tcW w:w="5727" w:type="dxa"/>
            <w:tcBorders>
              <w:tl2br w:val="nil"/>
              <w:tr2bl w:val="nil"/>
            </w:tcBorders>
            <w:vAlign w:val="center"/>
          </w:tcPr>
          <w:p>
            <w:pPr>
              <w:spacing w:line="360" w:lineRule="auto"/>
              <w:rPr>
                <w:rFonts w:ascii="Times New Roman" w:hAnsi="Times New Roman" w:cs="Times New Roman"/>
                <w:sz w:val="22"/>
              </w:rPr>
            </w:pPr>
            <w:r>
              <w:rPr>
                <w:rFonts w:ascii="Times New Roman" w:hAnsi="Times New Roman" w:cs="Times New Roman"/>
                <w:sz w:val="22"/>
              </w:rPr>
              <w:t>Reverse: CTTGGAGACTTTAGCGGTGGGGCC</w:t>
            </w:r>
          </w:p>
        </w:tc>
      </w:tr>
    </w:tbl>
    <w:p>
      <w:pPr>
        <w:widowControl/>
        <w:spacing w:line="360" w:lineRule="auto"/>
        <w:rPr>
          <w:rFonts w:ascii="Times New Roman" w:hAnsi="Times New Roman" w:cs="Times New Roman"/>
          <w:sz w:val="22"/>
        </w:rPr>
      </w:pPr>
    </w:p>
    <w:p>
      <w:pPr>
        <w:spacing w:line="360" w:lineRule="auto"/>
        <w:jc w:val="center"/>
        <w:rPr>
          <w:rFonts w:ascii="Times New Roman Bold" w:hAnsi="Times New Roman Bold" w:cs="Times New Roman Bold"/>
          <w:b/>
          <w:bCs/>
          <w:sz w:val="22"/>
        </w:rPr>
      </w:pPr>
    </w:p>
    <w:p>
      <w:pPr>
        <w:spacing w:line="360" w:lineRule="auto"/>
        <w:jc w:val="center"/>
        <w:rPr>
          <w:rFonts w:ascii="Times New Roman Bold" w:hAnsi="Times New Roman Bold" w:cs="Times New Roman Bold"/>
          <w:b/>
          <w:bCs/>
          <w:sz w:val="22"/>
        </w:rPr>
      </w:pPr>
      <w:r>
        <w:rPr>
          <w:rFonts w:hint="eastAsia" w:ascii="Times New Roman" w:hAnsi="Times New Roman" w:cs="Times New Roman" w:eastAsiaTheme="minorEastAsia"/>
          <w:sz w:val="22"/>
          <w:lang w:eastAsia="zh-CN"/>
        </w:rPr>
        <w:drawing>
          <wp:inline distT="0" distB="0" distL="114300" distR="114300">
            <wp:extent cx="2051050" cy="585470"/>
            <wp:effectExtent l="0" t="0" r="6350" b="8890"/>
            <wp:docPr id="1" name="图片 1" descr="Supplementary fig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upplementary fig S1"/>
                    <pic:cNvPicPr>
                      <a:picLocks noChangeAspect="1"/>
                    </pic:cNvPicPr>
                  </pic:nvPicPr>
                  <pic:blipFill>
                    <a:blip r:embed="rId4"/>
                    <a:stretch>
                      <a:fillRect/>
                    </a:stretch>
                  </pic:blipFill>
                  <pic:spPr>
                    <a:xfrm>
                      <a:off x="0" y="0"/>
                      <a:ext cx="2051050" cy="585470"/>
                    </a:xfrm>
                    <a:prstGeom prst="rect">
                      <a:avLst/>
                    </a:prstGeom>
                  </pic:spPr>
                </pic:pic>
              </a:graphicData>
            </a:graphic>
          </wp:inline>
        </w:drawing>
      </w:r>
    </w:p>
    <w:p>
      <w:pPr>
        <w:spacing w:line="360" w:lineRule="auto"/>
        <w:rPr>
          <w:rFonts w:ascii="Times New Roman" w:hAnsi="Times New Roman" w:cs="Times New Roman"/>
          <w:sz w:val="22"/>
        </w:rPr>
      </w:pPr>
      <w:r>
        <w:rPr>
          <w:rFonts w:ascii="Times New Roman Bold" w:hAnsi="Times New Roman Bold" w:cs="Times New Roman Bold"/>
          <w:b/>
          <w:bCs/>
          <w:sz w:val="22"/>
        </w:rPr>
        <w:t>Figure S1</w:t>
      </w:r>
      <w:r>
        <w:rPr>
          <w:rFonts w:ascii="Times New Roman" w:hAnsi="Times New Roman" w:cs="Times New Roman"/>
          <w:sz w:val="22"/>
        </w:rPr>
        <w:t xml:space="preserve">. Amino acid sequence alignment of EV-A71, </w:t>
      </w:r>
      <w:r>
        <w:rPr>
          <w:rFonts w:hint="eastAsia" w:ascii="Times New Roman" w:hAnsi="Times New Roman" w:cs="Times New Roman"/>
          <w:sz w:val="22"/>
        </w:rPr>
        <w:t>CVA</w:t>
      </w:r>
      <w:r>
        <w:rPr>
          <w:rFonts w:ascii="Times New Roman" w:hAnsi="Times New Roman" w:cs="Times New Roman"/>
          <w:sz w:val="22"/>
        </w:rPr>
        <w:t xml:space="preserve">10, </w:t>
      </w:r>
      <w:r>
        <w:rPr>
          <w:rFonts w:hint="eastAsia" w:ascii="Times New Roman" w:hAnsi="Times New Roman" w:cs="Times New Roman"/>
          <w:sz w:val="22"/>
        </w:rPr>
        <w:t>CVA</w:t>
      </w:r>
      <w:r>
        <w:rPr>
          <w:rFonts w:ascii="Times New Roman" w:hAnsi="Times New Roman" w:cs="Times New Roman"/>
          <w:sz w:val="22"/>
        </w:rPr>
        <w:t xml:space="preserve">16 and </w:t>
      </w:r>
      <w:r>
        <w:rPr>
          <w:rFonts w:hint="eastAsia" w:ascii="Times New Roman" w:hAnsi="Times New Roman" w:cs="Times New Roman"/>
          <w:sz w:val="22"/>
        </w:rPr>
        <w:t>CVA</w:t>
      </w:r>
      <w:r>
        <w:rPr>
          <w:rFonts w:ascii="Times New Roman" w:hAnsi="Times New Roman" w:cs="Times New Roman"/>
          <w:sz w:val="22"/>
        </w:rPr>
        <w:t>7 near VP1 145 (Suramin binding hotspot).</w:t>
      </w:r>
    </w:p>
    <w:p>
      <w:pPr>
        <w:widowControl/>
        <w:spacing w:line="360" w:lineRule="auto"/>
        <w:rPr>
          <w:rFonts w:hint="eastAsia" w:ascii="Times New Roman" w:hAnsi="Times New Roman" w:cs="Times New Roman" w:eastAsiaTheme="minorEastAsia"/>
          <w:sz w:val="22"/>
          <w:lang w:eastAsia="zh-CN"/>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p>
      <w:pPr>
        <w:widowControl/>
        <w:spacing w:line="360" w:lineRule="auto"/>
        <w:rPr>
          <w:rFonts w:ascii="Times New Roman" w:hAnsi="Times New Roman" w:cs="Times New Roman"/>
          <w:sz w:val="22"/>
        </w:rPr>
      </w:pPr>
    </w:p>
    <w:sectPr>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imes New Roman Bold">
    <w:altName w:val="Times New Roman"/>
    <w:panose1 w:val="02020503050405090304"/>
    <w:charset w:val="00"/>
    <w:family w:val="auto"/>
    <w:pitch w:val="default"/>
    <w:sig w:usb0="00000000" w:usb1="00000000" w:usb2="00000001" w:usb3="00000000" w:csb0="400001BF" w:csb1="DFF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drawingGridHorizontalSpacing w:val="105"/>
  <w:drawingGridVerticalSpacing w:val="156"/>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ZWNkMzFlMWRmZDY3OTI2ZjY5YzM3MjNhNDEyNWEifQ=="/>
    <w:docVar w:name="EN.InstantFormat" w:val="&lt;ENInstantFormat&gt;&lt;Enabled&gt;1&lt;/Enabled&gt;&lt;ScanUnformatted&gt;1&lt;/ScanUnformatted&gt;&lt;ScanChanges&gt;1&lt;/ScanChanges&gt;&lt;Suspended&gt;1&lt;/Suspended&gt;&lt;/ENInstantFormat&gt;"/>
    <w:docVar w:name="EN.Layout" w:val="&lt;ENLayout&gt;&lt;Style&gt;Virologica VS2022(1) Copy Copy-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NE.Ref{0A767259-F091-4EE1-8C67-384A15C1FA69}" w:val=" ADDIN NE.Ref.{0A767259-F091-4EE1-8C67-384A15C1FA69}&lt;Citation&gt;&lt;Group&gt;&lt;References&gt;&lt;Item&gt;&lt;ID&gt;841&lt;/ID&gt;&lt;UID&gt;{F588000C-0498-4E64-83C7-7B9C7BD82434}&lt;/UID&gt;&lt;Title&gt;Hand-foot-and-mouth disease caused by coxsackievirus A6 on the rise&lt;/Title&gt;&lt;Template&gt;Journal Article&lt;/Template&gt;&lt;Star&gt;0&lt;/Star&gt;&lt;Tag&gt;0&lt;/Tag&gt;&lt;Author&gt;Kimmis, B D; Downing, C; Tyring, S&lt;/Author&gt;&lt;Year&gt;2018&lt;/Year&gt;&lt;Details&gt;&lt;_accession_num&gt;30566537&lt;/_accession_num&gt;&lt;_author_adr&gt;University of Missouri-Kansas City School of Medicine, Kansas City, MO, USA.; University of Texas Medical School at Houston, USA.; University of Texas Medical School at Houston, USA.&lt;/_author_adr&gt;&lt;_collection_scope&gt;SCI;SCIE&lt;/_collection_scope&gt;&lt;_created&gt;64754838&lt;/_created&gt;&lt;_date&gt;2018-11-01&lt;/_date&gt;&lt;_date_display&gt;2018 Nov&lt;/_date_display&gt;&lt;_db_updated&gt;PubMed&lt;/_db_updated&gt;&lt;_impact_factor&gt;   1.423&lt;/_impact_factor&gt;&lt;_isbn&gt;2326-6929 (Electronic); 0011-4162 (Linking)&lt;/_isbn&gt;&lt;_issue&gt;5&lt;/_issue&gt;&lt;_journal&gt;Cutis&lt;/_journal&gt;&lt;_language&gt;eng&lt;/_language&gt;&lt;_modified&gt;64754839&lt;/_modified&gt;&lt;_pages&gt;353-356&lt;/_pages&gt;&lt;_subject_headings&gt;Child, Preschool; Disease Outbreaks/*prevention &amp;amp; control; Enterovirus/*classification; Female; Hand, Foot and Mouth Disease/diagnosis/*epidemiology/virology; Humans; Infant; Male; Prevalence; United States/epidemiology&lt;/_subject_headings&gt;&lt;_tertiary_title&gt;Cutis&lt;/_tertiary_title&gt;&lt;_type_work&gt;Journal Article; Review&lt;/_type_work&gt;&lt;_url&gt;http://www.ncbi.nlm.nih.gov/entrez/query.fcgi?cmd=Retrieve&amp;amp;db=pubmed&amp;amp;dopt=Abstract&amp;amp;list_uids=30566537&amp;amp;query_hl=1&lt;/_url&gt;&lt;_volume&gt;102&lt;/_volume&gt;&lt;/Details&gt;&lt;Extra&gt;&lt;DBUID&gt;{C3B1CAEB-0C78-4B15-8805-BF7E2A663D4E}&lt;/DBUID&gt;&lt;/Extra&gt;&lt;/Item&gt;&lt;/References&gt;&lt;/Group&gt;&lt;/Citation&gt;_x000a_"/>
    <w:docVar w:name="NE.Ref{1A767F25-541E-458E-9ED5-F97B9CC89F19}" w:val=" ADDIN NE.Ref.{1A767F25-541E-458E-9ED5-F97B9CC89F19}&lt;Citation&gt;&lt;Group&gt;&lt;References&gt;&lt;Item&gt;&lt;ID&gt;766&lt;/ID&gt;&lt;UID&gt;{793803CA-5269-47D7-8F65-9D51736D2322}&lt;/UID&gt;&lt;Title&gt;Preparation and verification of a monoclonal antibody against a conserved linear  epitope in enterovirus A protein 2C&lt;/Title&gt;&lt;Template&gt;Journal Article&lt;/Template&gt;&lt;Star&gt;0&lt;/Star&gt;&lt;Tag&gt;0&lt;/Tag&gt;&lt;Author&gt;Liu, L; Wang, M; Yu, R; Li, H; Fan, J; Yan, J; Liu, Z; Zhang, S&lt;/Author&gt;&lt;Year&gt;2021&lt;/Year&gt;&lt;Details&gt;&lt;_accessed&gt;64754470&lt;/_accessed&gt;&lt;_accession_num&gt;34560110&lt;/_accession_num&gt;&lt;_author_adr&gt;Shanghai Public Health Clinical Center, Fudan University, Shanghai 201508, China. Electronic address: 17809298353@163.com.; Shanghai Public Health Clinical Center, Fudan University, Shanghai 201508, China. Electronic address: w707306330@163.com.; Shanghai Public Health Clinical Center, Fudan University, Shanghai 201508, China. Electronic address: bioyurui@163.com.; Shanghai Public Health Clinical Center, Fudan University, Shanghai 201508, China; Department of Microbiology, Weifang Medical University, Weifang 261053, China. Electronic address: hongzheng.liwf@outlook.com.; Shanghai Public Health Clinical Center, Fudan University, Shanghai 201508, China. Electronic address: fanjun@shphc.org.cn.; Shanghai Public Health Clinical Center, Fudan University, Shanghai 201508, China. Electronic address: yanjing872006@126.com.; Department of Microbiology, Weifang Medical University, Weifang 261053, China. Electronic address: zhijun.liu@wfmc.edu.cn.; Shanghai Public Health Clinical Center, Fudan University, Shanghai 201508, China. Electronic address: zhangshuye@shphc.org.cn.&lt;/_author_adr&gt;&lt;_collection_scope&gt;SCI;SCIE&lt;/_collection_scope&gt;&lt;_created&gt;64619394&lt;/_created&gt;&lt;_date&gt;2021-12-01&lt;/_date&gt;&lt;_date_display&gt;2021 Dec&lt;/_date_display&gt;&lt;_db_updated&gt;PubMed&lt;/_db_updated&gt;&lt;_doi&gt;10.1016/j.jviromet.2021.114298&lt;/_doi&gt;&lt;_impact_factor&gt;   2.014&lt;/_impact_factor&gt;&lt;_isbn&gt;1879-0984 (Electronic); 0166-0934 (Linking)&lt;/_isbn&gt;&lt;_journal&gt;J Virol Methods&lt;/_journal&gt;&lt;_keywords&gt;*2C protein; *Enterovirus A; *Epitope; *Monoclonal antibody; *Recombinant antibody&lt;/_keywords&gt;&lt;_language&gt;eng&lt;/_language&gt;&lt;_modified&gt;64754505&lt;/_modified&gt;&lt;_ori_publication&gt;Copyright (c) 2021 Elsevier B.V. All rights reserved.&lt;/_ori_publication&gt;&lt;_pages&gt;114298&lt;/_pages&gt;&lt;_subject_headings&gt;Animals; Antibodies, Monoclonal; *Enterovirus; *Enterovirus A, Human; *Enterovirus Infections; Epitopes; *Hand, Foot and Mouth Disease; Mice&lt;/_subject_headings&gt;&lt;_tertiary_title&gt;Journal of virological methods&lt;/_tertiary_title&gt;&lt;_type_work&gt;Journal Article; Research Support, Non-U.S. Gov&amp;apos;t&lt;/_type_work&gt;&lt;_url&gt;http://www.ncbi.nlm.nih.gov/entrez/query.fcgi?cmd=Retrieve&amp;amp;db=pubmed&amp;amp;dopt=Abstract&amp;amp;list_uids=34560110&amp;amp;query_hl=1&lt;/_url&gt;&lt;_volume&gt;298&lt;/_volume&gt;&lt;/Details&gt;&lt;Extra&gt;&lt;DBUID&gt;{C3B1CAEB-0C78-4B15-8805-BF7E2A663D4E}&lt;/DBUID&gt;&lt;/Extra&gt;&lt;/Item&gt;&lt;/References&gt;&lt;/Group&gt;&lt;/Citation&gt;_x000a_"/>
    <w:docVar w:name="NE.Ref{1AFB22D2-CC5A-4968-A2F6-6AB6DCEB4A67}" w:val=" ADDIN NE.Ref.{1AFB22D2-CC5A-4968-A2F6-6AB6DCEB4A67}&lt;Citation&gt;&lt;Group&gt;&lt;References&gt;&lt;Item&gt;&lt;ID&gt;878&lt;/ID&gt;&lt;UID&gt;{6F2A7269-68ED-4244-B007-28F275C1FE68}&lt;/UID&gt;&lt;Title&gt;Development of a stable Gaussia luciferase enterovirus 71 reporter virus&lt;/Title&gt;&lt;Template&gt;Journal Article&lt;/Template&gt;&lt;Star&gt;0&lt;/Star&gt;&lt;Tag&gt;0&lt;/Tag&gt;&lt;Author&gt;Xu, L L; Shan, C; Deng, C L; Li, X D; Shang, B D; Ye, H Q; Liu, S Q; Yuan, Z M; Wang, Q Y; Shi, P Y; Zhang, B&lt;/Author&gt;&lt;Year&gt;2015&lt;/Year&gt;&lt;Details&gt;&lt;_accession_num&gt;25843263&lt;/_accession_num&gt;&lt;_author_adr&gt;Key Laboratory of Special Pathogens and Biosafety, Wuhan Institute of Virology,  Chinese Academy of Science, Wuhan 430071, China.; Key Laboratory of Special Pathogens and Biosafety, Wuhan Institute of Virology,  Chinese Academy of Science, Wuhan 430071, China.; Key Laboratory of Special Pathogens and Biosafety, Wuhan Institute of Virology,  Chinese Academy of Science, Wuhan 430071, China; Key Laboratory of Agricultural  and Environmental Microbiology, Wuhan Institute of Virology, Chinese Academy of  Sciences, Wuhan 430071, China.; Key Laboratory of Special Pathogens and Biosafety, Wuhan Institute of Virology,  Chinese Academy of Science, Wuhan 430071, China; Key Laboratory of Agricultural  and Environmental Microbiology, Wuhan Institute of Virology, Chinese Academy of  Sciences, Wuhan 430071, China.; Guizhou Fisheries Research Institute, Guiyang 550025, China.; Key Laboratory of Special Pathogens and Biosafety, Wuhan Institute of Virology,  Chinese Academy of Science, Wuhan 430071, China.; Key Laboratory of Special Pathogens and Biosafety, Wuhan Institute of Virology,  Chinese Academy of Science, Wuhan 430071, China.; Key Laboratory of Agricultural and Environmental Microbiology, Wuhan Institute of  Virology, Chinese Academy of Sciences, Wuhan 430071, China.; Novartis Institute for Tropical Diseases, Singapore 138670, Singapore.; Novartis Institute for Tropical Diseases, Singapore 138670, Singapore. Electronic  address: pei_yong.shi@novartis.com.; Key Laboratory of Special Pathogens and Biosafety, Wuhan Institute of Virology,  Chinese Academy of Science, Wuhan 430071, China; Key Laboratory of Agricultural  and Environmental Microbiology, Wuhan Institute of Virology, Chinese Academy of  Sciences, Wuhan 430071, China. Electronic address: zhangbo@wh.iov.cn.&lt;/_author_adr&gt;&lt;_collection_scope&gt;SCI;SCIE&lt;/_collection_scope&gt;&lt;_created&gt;64755994&lt;/_created&gt;&lt;_date&gt;2015-07-01&lt;/_date&gt;&lt;_date_display&gt;2015 Jul&lt;/_date_display&gt;&lt;_db_updated&gt;PubMed&lt;/_db_updated&gt;&lt;_doi&gt;10.1016/j.jviromet.2015.03.020&lt;/_doi&gt;&lt;_impact_factor&gt;   2.014&lt;/_impact_factor&gt;&lt;_isbn&gt;1879-0984 (Electronic); 0166-0934 (Linking)&lt;/_isbn&gt;&lt;_journal&gt;J Virol Methods&lt;/_journal&gt;&lt;_keywords&gt;Antiviral; Enterovirus; Gaussia luciferase; Replication; Reporter virus&lt;/_keywords&gt;&lt;_language&gt;eng&lt;/_language&gt;&lt;_modified&gt;64755994&lt;/_modified&gt;&lt;_ori_publication&gt;Copyright (c) 2015 Elsevier B.V. All rights reserved.&lt;/_ori_publication&gt;&lt;_pages&gt;62-66&lt;/_pages&gt;&lt;_subject_headings&gt;Animals; Antiviral Agents/pharmacology; Drug Discovery; Enterovirus A, Human/drug effects/*genetics; Gene Order; *Genes, Reporter; *Genetic Engineering; Genome, Viral; Humans; Luciferases/*genetics; Vero Cells; Virus Replication/drug effects&lt;/_subject_headings&gt;&lt;_tertiary_title&gt;Journal of virological methods&lt;/_tertiary_title&gt;&lt;_type_work&gt;Journal Article; Research Support, Non-U.S. Gov&amp;apos;t&lt;/_type_work&gt;&lt;_url&gt;http://www.ncbi.nlm.nih.gov/entrez/query.fcgi?cmd=Retrieve&amp;amp;db=pubmed&amp;amp;dopt=Abstract&amp;amp;list_uids=25843263&amp;amp;query_hl=1&lt;/_url&gt;&lt;_volume&gt;219&lt;/_volume&gt;&lt;/Details&gt;&lt;Extra&gt;&lt;DBUID&gt;{C3B1CAEB-0C78-4B15-8805-BF7E2A663D4E}&lt;/DBUID&gt;&lt;/Extra&gt;&lt;/Item&gt;&lt;/References&gt;&lt;/Group&gt;&lt;/Citation&gt;_x000a_"/>
    <w:docVar w:name="NE.Ref{22788D4B-0B74-4AE1-BCAE-3C904181DF87}" w:val=" ADDIN NE.Ref.{22788D4B-0B74-4AE1-BCAE-3C904181DF87}&lt;Citation&gt;&lt;Group&gt;&lt;References&gt;&lt;Item&gt;&lt;ID&gt;882&lt;/ID&gt;&lt;UID&gt;{48AE4F42-50BE-430E-923A-9095F2800D47}&lt;/UID&gt;&lt;Title&gt;Development and characterization of a stable eGFP enterovirus 71 for antiviral  screening&lt;/Title&gt;&lt;Template&gt;Journal Article&lt;/Template&gt;&lt;Star&gt;0&lt;/Star&gt;&lt;Tag&gt;0&lt;/Tag&gt;&lt;Author&gt;Shang, B; Deng, C; Ye, H; Xu, W; Yuan, Z; Shi, P Y; Zhang, B&lt;/Author&gt;&lt;Year&gt;2013&lt;/Year&gt;&lt;Details&gt;&lt;_accession_num&gt;23267829&lt;/_accession_num&gt;&lt;_author_adr&gt;Center for Emerging Infectious Diseases, Wuhan Institute of Virology, Chinese  Academy of Science, China.&lt;/_author_adr&gt;&lt;_created&gt;64756001&lt;/_created&gt;&lt;_date&gt;2013-02-01&lt;/_date&gt;&lt;_date_display&gt;2013 Feb&lt;/_date_display&gt;&lt;_db_updated&gt;PubMed&lt;/_db_updated&gt;&lt;_doi&gt;10.1016/j.antiviral.2012.12.010&lt;/_doi&gt;&lt;_impact_factor&gt;   5.970&lt;/_impact_factor&gt;&lt;_isbn&gt;1872-9096 (Electronic); 0166-3542 (Linking)&lt;/_isbn&gt;&lt;_issue&gt;2&lt;/_issue&gt;&lt;_journal&gt;Antiviral Res&lt;/_journal&gt;&lt;_language&gt;eng&lt;/_language&gt;&lt;_modified&gt;64756001&lt;/_modified&gt;&lt;_ori_publication&gt;Copyright (c) 2012 Elsevier B.V. All rights reserved.&lt;/_ori_publication&gt;&lt;_pages&gt;198-205&lt;/_pages&gt;&lt;_subject_headings&gt;5&amp;apos; Untranslated Regions; Animals; Antiviral Agents/*isolation &amp;amp; purification; Chlorocebus aethiops; Drug Evaluation, Preclinical/*methods; Enterovirus A, Human/drug effects/*genetics; Genes, Reporter; Green Fluorescent Proteins/*analysis/genetics; Recombinant Proteins/analysis/genetics; Recombination, Genetic; Staining and Labeling/*methods; Vero Cells; Viral Structural Proteins/genetics&lt;/_subject_headings&gt;&lt;_tertiary_title&gt;Antiviral research&lt;/_tertiary_title&gt;&lt;_type_work&gt;Journal Article; Research Support, Non-U.S. Gov&amp;apos;t&lt;/_type_work&gt;&lt;_url&gt;http://www.ncbi.nlm.nih.gov/entrez/query.fcgi?cmd=Retrieve&amp;amp;db=pubmed&amp;amp;dopt=Abstract&amp;amp;list_uids=23267829&amp;amp;query_hl=1&lt;/_url&gt;&lt;_volume&gt;97&lt;/_volume&gt;&lt;/Details&gt;&lt;Extra&gt;&lt;DBUID&gt;{C3B1CAEB-0C78-4B15-8805-BF7E2A663D4E}&lt;/DBUID&gt;&lt;/Extra&gt;&lt;/Item&gt;&lt;/References&gt;&lt;/Group&gt;&lt;/Citation&gt;_x000a_"/>
    <w:docVar w:name="NE.Ref{2356A8D8-D4F3-4A2D-82F0-CE2EA76E58B9}" w:val=" ADDIN NE.Ref.{2356A8D8-D4F3-4A2D-82F0-CE2EA76E58B9}&lt;Citation&gt;&lt;Group&gt;&lt;References&gt;&lt;Item&gt;&lt;ID&gt;851&lt;/ID&gt;&lt;UID&gt;{CACB82D0-59F0-40ED-8837-8ACFE3CCF294}&lt;/UID&gt;&lt;Title&gt;Formalin-inactivated EV71 vaccine candidate induced cross-neutralizing antibody  against subgenotypes B1, B4, B5 and C4A in adult volunteers&lt;/Title&gt;&lt;Template&gt;Journal Article&lt;/Template&gt;&lt;Star&gt;0&lt;/Star&gt;&lt;Tag&gt;0&lt;/Tag&gt;&lt;Author&gt;Chou, A H; Liu, C C; Chang, J Y; Jiang, R; Hsieh, Y C; Tsao, A; Wu, C L; Huang, J L; Fung, C P; Hsieh, S M; Wang, Y F; Wang, J R; Hu, M H; Chiang, J R; Su, I J; Chong, P C&lt;/Author&gt;&lt;Year&gt;2013&lt;/Year&gt;&lt;Details&gt;&lt;_accession_num&gt;24278177&lt;/_accession_num&gt;&lt;_author_adr&gt;Vaccine Research &amp;amp; Development Center, National Institute of Infectious Diseases  and Vaccinology, National Health Research Institutes, Zhunan Town, Miaoli County,  Taiwan.&lt;/_author_adr&gt;&lt;_collection_scope&gt;SCIE&lt;/_collection_scope&gt;&lt;_created&gt;64754924&lt;/_created&gt;&lt;_date&gt;2013-01-20&lt;/_date&gt;&lt;_date_display&gt;2013&lt;/_date_display&gt;&lt;_db_updated&gt;PubMed&lt;/_db_updated&gt;&lt;_doi&gt;10.1371/journal.pone.0079783&lt;/_doi&gt;&lt;_impact_factor&gt;   3.240&lt;/_impact_factor&gt;&lt;_isbn&gt;1932-6203 (Electronic); 1932-6203 (Linking)&lt;/_isbn&gt;&lt;_issue&gt;11&lt;/_issue&gt;&lt;_journal&gt;PLoS One&lt;/_journal&gt;&lt;_language&gt;eng&lt;/_language&gt;&lt;_modified&gt;64754924&lt;/_modified&gt;&lt;_pages&gt;e79783&lt;/_pages&gt;&lt;_subject_headings&gt;Animals; Antibodies, Neutralizing/*therapeutic use; Cell Line; Chlorocebus aethiops; Enterovirus A, Human/*drug effects/pathogenicity; Enterovirus Infections/*drug therapy/immunology; Formaldehyde/*pharmacology; Humans; Vaccines, Inactivated/*therapeutic use; Vero Cells&lt;/_subject_headings&gt;&lt;_tertiary_title&gt;PloS one&lt;/_tertiary_title&gt;&lt;_type_work&gt;Clinical Trial, Phase I; Journal Article; Randomized Controlled Trial; Research Support, Non-U.S. Gov&amp;apos;t&lt;/_type_work&gt;&lt;_url&gt;http://www.ncbi.nlm.nih.gov/entrez/query.fcgi?cmd=Retrieve&amp;amp;db=pubmed&amp;amp;dopt=Abstract&amp;amp;list_uids=24278177&amp;amp;query_hl=1&lt;/_url&gt;&lt;_volume&gt;8&lt;/_volume&gt;&lt;/Details&gt;&lt;Extra&gt;&lt;DBUID&gt;{C3B1CAEB-0C78-4B15-8805-BF7E2A663D4E}&lt;/DBUID&gt;&lt;/Extra&gt;&lt;/Item&gt;&lt;/References&gt;&lt;/Group&gt;&lt;/Citation&gt;_x000a_"/>
    <w:docVar w:name="NE.Ref{2EEADB2C-039D-4D63-936F-E4A834CD46AB}" w:val=" ADDIN NE.Ref.{2EEADB2C-039D-4D63-936F-E4A834CD46AB}&lt;Citation&gt;&lt;Group&gt;&lt;References&gt;&lt;Item&gt;&lt;ID&gt;843&lt;/ID&gt;&lt;UID&gt;{39DD3ACC-27ED-499C-BC30-1D2EC953268D}&lt;/UID&gt;&lt;Title&gt;Hand, foot, and mouth disease: current scenario and Indian perspective&lt;/Title&gt;&lt;Template&gt;Journal Article&lt;/Template&gt;&lt;Star&gt;0&lt;/Star&gt;&lt;Tag&gt;0&lt;/Tag&gt;&lt;Author&gt;Sarma, N&lt;/Author&gt;&lt;Year&gt;2013&lt;/Year&gt;&lt;Details&gt;&lt;_accession_num&gt;23442455&lt;/_accession_num&gt;&lt;_author_adr&gt;Department of Dermatology, NRS Medical College, Kolkata, West Bengal, India.&lt;/_author_adr&gt;&lt;_created&gt;64754845&lt;/_created&gt;&lt;_date&gt;2013-03-01&lt;/_date&gt;&lt;_date_display&gt;2013 Mar-Apr&lt;/_date_display&gt;&lt;_db_updated&gt;PubMed&lt;/_db_updated&gt;&lt;_doi&gt;10.4103/0378-6323.107631&lt;/_doi&gt;&lt;_impact_factor&gt;   2.545&lt;/_impact_factor&gt;&lt;_isbn&gt;0973-3922 (Electronic); 0378-6323 (Linking)&lt;/_isbn&gt;&lt;_issue&gt;2&lt;/_issue&gt;&lt;_journal&gt;Indian J Dermatol Venereol Leprol&lt;/_journal&gt;&lt;_language&gt;eng&lt;/_language&gt;&lt;_modified&gt;64754845&lt;/_modified&gt;&lt;_pages&gt;165-75&lt;/_pages&gt;&lt;_subject_headings&gt;Animals; Disease Management; *Enterovirus/isolation &amp;amp; purification; *Enterovirus A, Human/isolation &amp;amp; purification; Hand, Foot and Mouth Disease/*diagnosis/*epidemiology/therapy; Humans; India/epidemiology&lt;/_subject_headings&gt;&lt;_tertiary_title&gt;Indian journal of dermatology, venereology and leprology&lt;/_tertiary_title&gt;&lt;_type_work&gt;Journal Article; Review&lt;/_type_work&gt;&lt;_url&gt;http://www.ncbi.nlm.nih.gov/entrez/query.fcgi?cmd=Retrieve&amp;amp;db=pubmed&amp;amp;dopt=Abstract&amp;amp;list_uids=23442455&amp;amp;query_hl=1&lt;/_url&gt;&lt;_volume&gt;79&lt;/_volume&gt;&lt;/Details&gt;&lt;Extra&gt;&lt;DBUID&gt;{C3B1CAEB-0C78-4B15-8805-BF7E2A663D4E}&lt;/DBUID&gt;&lt;/Extra&gt;&lt;/Item&gt;&lt;/References&gt;&lt;/Group&gt;&lt;/Citation&gt;_x000a_"/>
    <w:docVar w:name="NE.Ref{3659B0EE-A215-44B7-BDBD-871C27C63D88}" w:val=" ADDIN NE.Ref.{3659B0EE-A215-44B7-BDBD-871C27C63D88}&lt;Citation&gt;&lt;Group&gt;&lt;References&gt;&lt;Item&gt;&lt;ID&gt;923&lt;/ID&gt;&lt;UID&gt;{F4F4A1E6-901B-4367-82F4-D58E7BB5D176}&lt;/UID&gt;&lt;Title&gt;Development, Characterization, and Application of Two Reporter-Expressing  Recombinant Zika Viruses&lt;/Title&gt;&lt;Template&gt;Journal Article&lt;/Template&gt;&lt;Star&gt;0&lt;/Star&gt;&lt;Tag&gt;0&lt;/Tag&gt;&lt;Author&gt;Yun, S I; Song, B H; Woolley, M E; Frank, J C; Julander, J G; Lee, Y M&lt;/Author&gt;&lt;Year&gt;2020&lt;/Year&gt;&lt;Details&gt;&lt;_accession_num&gt;32456014&lt;/_accession_num&gt;&lt;_author_adr&gt;Department of Animal, Dairy, and Veterinary Sciences, College of Agriculture and  Applied Sciences, Utah State University, Logan, UT 84322, USA.; Department of Animal, Dairy, and Veterinary Sciences, College of Agriculture and  Applied Sciences, Utah State University, Logan, UT 84322, USA.; Department of Animal, Dairy, and Veterinary Sciences, College of Agriculture and  Applied Sciences, Utah State University, Logan, UT 84322, USA.; Department of Animal, Dairy, and Veterinary Sciences, College of Agriculture and  Applied Sciences, Utah State University, Logan, UT 84322, USA.; Department of Animal, Dairy, and Veterinary Sciences, College of Agriculture and  Applied Sciences, Utah State University, Logan, UT 84322, USA.; Institute for Antiviral Research, Utah State University, Logan, UT 84322, USA.; Department of Animal, Dairy, and Veterinary Sciences, College of Agriculture and  Applied Sciences, Utah State University, Logan, UT 84322, USA.; Veterinary Diagnostics and Infectious Diseases, Utah Science Technology and  Research, Utah State University, Logan, UT 84341, USA.&lt;/_author_adr&gt;&lt;_date_display&gt;2020 May 22&lt;/_date_display&gt;&lt;_date&gt;2020-05-22&lt;/_date&gt;&lt;_doi&gt;10.3390/v12050572&lt;/_doi&gt;&lt;_isbn&gt;1999-4915 (Electronic); 1999-4915 (Linking)&lt;/_isbn&gt;&lt;_issue&gt;5&lt;/_issue&gt;&lt;_journal&gt;Viruses&lt;/_journal&gt;&lt;_keywords&gt;Zika virus; antiviral; green fluorescent protein; infectious cDNA; luciferase; reporter-expressing virus; viral protein expression profile&lt;/_keywords&gt;&lt;_language&gt;eng&lt;/_language&gt;&lt;_subject_headings&gt;Antiviral Agents/pharmacology; Cell Line; Cloning, Molecular; DNA, Complementary/genetics; Genes, Reporter; *Genome, Viral; Green Fluorescent Proteins; Humans; Luciferases/genetics; Transcriptome; Virus Replication; Zika Virus/drug effects/*genetics; Zika Virus Infection/virology&lt;/_subject_headings&gt;&lt;_tertiary_title&gt;Viruses&lt;/_tertiary_title&gt;&lt;_type_work&gt;Journal Article; Research Support, Non-U.S. Gov&amp;apos;t&lt;/_type_work&gt;&lt;_url&gt;http://www.ncbi.nlm.nih.gov/entrez/query.fcgi?cmd=Retrieve&amp;amp;db=pubmed&amp;amp;dopt=Abstract&amp;amp;list_uids=32456014&amp;amp;query_hl=1&lt;/_url&gt;&lt;_volume&gt;12&lt;/_volume&gt;&lt;_created&gt;64767550&lt;/_created&gt;&lt;_modified&gt;64767550&lt;/_modified&gt;&lt;_db_updated&gt;PubMed&lt;/_db_updated&gt;&lt;_impact_factor&gt;   5.048&lt;/_impact_factor&gt;&lt;/Details&gt;&lt;Extra&gt;&lt;DBUID&gt;{C3B1CAEB-0C78-4B15-8805-BF7E2A663D4E}&lt;/DBUID&gt;&lt;/Extra&gt;&lt;/Item&gt;&lt;/References&gt;&lt;/Group&gt;&lt;/Citation&gt;_x000a_"/>
    <w:docVar w:name="NE.Ref{38143F03-B990-48F8-84EC-67EE9FDBFA7C}" w:val=" ADDIN NE.Ref.{38143F03-B990-48F8-84EC-67EE9FDBFA7C}&lt;Citation&gt;&lt;Group&gt;&lt;References&gt;&lt;Item&gt;&lt;ID&gt;882&lt;/ID&gt;&lt;UID&gt;{48AE4F42-50BE-430E-923A-9095F2800D47}&lt;/UID&gt;&lt;Title&gt;Development and characterization of a stable eGFP enterovirus 71 for antiviral  screening&lt;/Title&gt;&lt;Template&gt;Journal Article&lt;/Template&gt;&lt;Star&gt;0&lt;/Star&gt;&lt;Tag&gt;0&lt;/Tag&gt;&lt;Author&gt;Shang, B; Deng, C; Ye, H; Xu, W; Yuan, Z; Shi, P Y; Zhang, B&lt;/Author&gt;&lt;Year&gt;2013&lt;/Year&gt;&lt;Details&gt;&lt;_accession_num&gt;23267829&lt;/_accession_num&gt;&lt;_author_adr&gt;Center for Emerging Infectious Diseases, Wuhan Institute of Virology, Chinese  Academy of Science, China.&lt;/_author_adr&gt;&lt;_created&gt;64756001&lt;/_created&gt;&lt;_date&gt;2013-02-01&lt;/_date&gt;&lt;_date_display&gt;2013 Feb&lt;/_date_display&gt;&lt;_db_updated&gt;PubMed&lt;/_db_updated&gt;&lt;_doi&gt;10.1016/j.antiviral.2012.12.010&lt;/_doi&gt;&lt;_impact_factor&gt;   5.970&lt;/_impact_factor&gt;&lt;_isbn&gt;1872-9096 (Electronic); 0166-3542 (Linking)&lt;/_isbn&gt;&lt;_issue&gt;2&lt;/_issue&gt;&lt;_journal&gt;Antiviral Res&lt;/_journal&gt;&lt;_language&gt;eng&lt;/_language&gt;&lt;_modified&gt;64756001&lt;/_modified&gt;&lt;_ori_publication&gt;Copyright (c) 2012 Elsevier B.V. All rights reserved.&lt;/_ori_publication&gt;&lt;_pages&gt;198-205&lt;/_pages&gt;&lt;_subject_headings&gt;5&amp;apos; Untranslated Regions; Animals; Antiviral Agents/*isolation &amp;amp; purification; Chlorocebus aethiops; Drug Evaluation, Preclinical/*methods; Enterovirus A, Human/drug effects/*genetics; Genes, Reporter; Green Fluorescent Proteins/*analysis/genetics; Recombinant Proteins/analysis/genetics; Recombination, Genetic; Staining and Labeling/*methods; Vero Cells; Viral Structural Proteins/genetics&lt;/_subject_headings&gt;&lt;_tertiary_title&gt;Antiviral research&lt;/_tertiary_title&gt;&lt;_type_work&gt;Journal Article; Research Support, Non-U.S. Gov&amp;apos;t&lt;/_type_work&gt;&lt;_url&gt;http://www.ncbi.nlm.nih.gov/entrez/query.fcgi?cmd=Retrieve&amp;amp;db=pubmed&amp;amp;dopt=Abstract&amp;amp;list_uids=23267829&amp;amp;query_hl=1&lt;/_url&gt;&lt;_volume&gt;97&lt;/_volume&gt;&lt;/Details&gt;&lt;Extra&gt;&lt;DBUID&gt;{C3B1CAEB-0C78-4B15-8805-BF7E2A663D4E}&lt;/DBUID&gt;&lt;/Extra&gt;&lt;/Item&gt;&lt;/References&gt;&lt;/Group&gt;&lt;/Citation&gt;_x000a_"/>
    <w:docVar w:name="NE.Ref{3AFD366B-E144-4C6C-BD6F-88C5215FD97D}" w:val=" ADDIN NE.Ref.{3AFD366B-E144-4C6C-BD6F-88C5215FD97D}&lt;Citation&gt;&lt;Group&gt;&lt;References&gt;&lt;Item&gt;&lt;ID&gt;904&lt;/ID&gt;&lt;UID&gt;{B93E97E0-784E-4451-B32C-D844248DA6F5}&lt;/UID&gt;&lt;Title&gt;Detection of SARS-CoV-2 Receptor-Binding Domain Antibody using a HiBiT-Based  Bioreporter&lt;/Title&gt;&lt;Template&gt;Journal Article&lt;/Template&gt;&lt;Star&gt;0&lt;/Star&gt;&lt;Tag&gt;0&lt;/Tag&gt;&lt;Author&gt;Rezaei, R; Surendran, A; Singaravelu, R; Jamieson, T R; Taklifi, P; Poutou, J; Azad, T; Ilkow, C S&lt;/Author&gt;&lt;Year&gt;2021&lt;/Year&gt;&lt;Details&gt;&lt;_accession_num&gt;34459810&lt;/_accession_num&gt;&lt;_author_adr&gt;Ottawa Hospital Research Institute; Department of Biochemistry, Microbiology and  Immunology, University of Ottawa.; Ottawa Hospital Research Institute; Department of Biochemistry, Microbiology and  Immunology, University of Ottawa.; Ottawa Hospital Research Institute; Department of Biochemistry, Microbiology and  Immunology, University of Ottawa.; Ottawa Hospital Research Institute; Department of Biochemistry, Microbiology and  Immunology, University of Ottawa.; Department of Biotechnology, University of Tehran.; Ottawa Hospital Research Institute; Department of Biochemistry, Microbiology and  Immunology, University of Ottawa.; Ottawa Hospital Research Institute; Department of Biochemistry, Microbiology and  Immunology, University of Ottawa.; Ottawa Hospital Research Institute; Department of Biochemistry, Microbiology and  Immunology, University of Ottawa; cilkow@ohri.ca.&lt;/_author_adr&gt;&lt;_created&gt;64756311&lt;/_created&gt;&lt;_date&gt;2021-08-12&lt;/_date&gt;&lt;_date_display&gt;2021 Aug 12&lt;/_date_display&gt;&lt;_db_updated&gt;PubMed&lt;/_db_updated&gt;&lt;_doi&gt;10.3791/62488&lt;/_doi&gt;&lt;_impact_factor&gt;   1.355&lt;/_impact_factor&gt;&lt;_isbn&gt;1940-087X (Electronic); 1940-087X (Linking)&lt;/_isbn&gt;&lt;_issue&gt;174&lt;/_issue&gt;&lt;_journal&gt;J Vis Exp&lt;/_journal&gt;&lt;_language&gt;eng&lt;/_language&gt;&lt;_modified&gt;64756311&lt;/_modified&gt;&lt;_subject_headings&gt;*Antibodies, Viral; *COVID-19/diagnosis/immunology; COVID-19 Testing; Humans; Pandemics; *SARS-CoV-2; Spike Glycoprotein, Coronavirus&lt;/_subject_headings&gt;&lt;_tertiary_title&gt;Journal of visualized experiments : JoVE&lt;/_tertiary_title&gt;&lt;_type_work&gt;Journal Article; Video-Audio Media&lt;/_type_work&gt;&lt;_url&gt;http://www.ncbi.nlm.nih.gov/entrez/query.fcgi?cmd=Retrieve&amp;amp;db=pubmed&amp;amp;dopt=Abstract&amp;amp;list_uids=34459810&amp;amp;query_hl=1&lt;/_url&gt;&lt;/Details&gt;&lt;Extra&gt;&lt;DBUID&gt;{C3B1CAEB-0C78-4B15-8805-BF7E2A663D4E}&lt;/DBUID&gt;&lt;/Extra&gt;&lt;/Item&gt;&lt;/References&gt;&lt;/Group&gt;&lt;Group&gt;&lt;References&gt;&lt;Item&gt;&lt;ID&gt;901&lt;/ID&gt;&lt;UID&gt;{C393F2F8-F79F-4C09-947C-8EF8943F7875}&lt;/UID&gt;&lt;Title&gt;Rapid quantitative screening assay for SARS-CoV-2 neutralizing antibodies using  HiBiT-tagged virus-like particles&lt;/Title&gt;&lt;Template&gt;Journal Article&lt;/Template&gt;&lt;Star&gt;0&lt;/Star&gt;&lt;Tag&gt;0&lt;/Tag&gt;&lt;Author&gt;Miyakawa, K; Jeremiah, S S; Ohtake, N; Matsunaga, S; Yamaoka, Y; Nishi, M; Morita, T; Saji, R; Nishii, M; Kimura, H; Hasegawa, H; Takeuchi, I; Ryo, A&lt;/Author&gt;&lt;Year&gt;2020&lt;/Year&gt;&lt;Details&gt;&lt;_accession_num&gt;32931563&lt;/_accession_num&gt;&lt;_author_adr&gt;Department of Microbiology, Yokohama City University School of Medicine, Kanagawa  236-0004, Japan.; Department of Microbiology, Yokohama City University School of Medicine, Kanagawa  236-0004, Japan.; Advanced Medical Research Center, Yokohama City University, Kanagawa 236-0004,  Japan.; Bioscience Division, Reagent Development Department, Tosoh Corporation, Kanagawa  252-1123, Japan.; Department of Microbiology, Yokohama City University School of Medicine, Kanagawa  236-0004, Japan.; Department of Microbiology, Yokohama City University School of Medicine, Kanagawa  236-0004, Japan.; Life Science Laboratory, Technology and Development Division, Kanto Chemical Co.,  Inc., Kanagawa 259-1146, Japan.; Department of Microbiology, Yokohama City University School of Medicine, Kanagawa  236-0004, Japan.; Department of Microbiology, Yokohama City University School of Medicine, Kanagawa  236-0004, Japan.; Department of Emergency Medicine, Yokohama City University Hospital, Kanagawa  236-0004, Japan.; Department of Emergency Medicine, Yokohama City University Hospital, Kanagawa  236-0004, Japan.; School of Medical Technology, Faculty of Health Sciences, Gunma Paz University,  Gunma 370-0006, Japan.; Influenza Research Center, National Institute of Infectious Diseases, Tokyo  208-0011, Japan.; Department of Emergency Medicine, Yokohama City University Hospital, Kanagawa  236-0004, Japan.; Department of Microbiology, Yokohama City University School of Medicine, Kanagawa  236-0004, Japan.; Advanced Medical Research Center, Yokohama City University, Kanagawa 236-0004,  Japan.&lt;/_author_adr&gt;&lt;_collection_scope&gt;SCIE;CSCD&lt;/_collection_scope&gt;&lt;_created&gt;64756272&lt;/_created&gt;&lt;_date&gt;2020-11-25&lt;/_date&gt;&lt;_date_display&gt;2020 Nov 25&lt;/_date_display&gt;&lt;_db_updated&gt;PubMed&lt;/_db_updated&gt;&lt;_doi&gt;10.1093/jmcb/mjaa047&lt;/_doi&gt;&lt;_impact_factor&gt;   6.216&lt;/_impact_factor&gt;&lt;_isbn&gt;1759-4685 (Electronic); 1674-2788 (Print); 1759-4685 (Linking)&lt;/_isbn&gt;&lt;_issue&gt;12&lt;/_issue&gt;&lt;_journal&gt;J Mol Cell Biol&lt;/_journal&gt;&lt;_language&gt;eng&lt;/_language&gt;&lt;_modified&gt;64756272&lt;/_modified&gt;&lt;_pages&gt;987-990&lt;/_pages&gt;&lt;_subject_headings&gt;Animals; Antibodies, Neutralizing/*analysis/blood; Antibodies, Viral/*analysis/blood; COVID-19/*immunology/*virology; Chlorocebus aethiops; Humans; Neutralization Tests/*methods; Oligopeptides/immunology; Pandemics; SARS-CoV-2/*immunology; Vero Cells; Viral Structural Proteins/immunology; Virion/immunology&lt;/_subject_headings&gt;&lt;_tertiary_title&gt;Journal of molecular cell biology&lt;/_tertiary_title&gt;&lt;_type_work&gt;Journal Article&lt;/_type_work&gt;&lt;_url&gt;http://www.ncbi.nlm.nih.gov/entrez/query.fcgi?cmd=Retrieve&amp;amp;db=pubmed&amp;amp;dopt=Abstract&amp;amp;list_uids=32931563&amp;amp;query_hl=1&lt;/_url&gt;&lt;_volume&gt;12&lt;/_volume&gt;&lt;/Details&gt;&lt;Extra&gt;&lt;DBUID&gt;{C3B1CAEB-0C78-4B15-8805-BF7E2A663D4E}&lt;/DBUID&gt;&lt;/Extra&gt;&lt;/Item&gt;&lt;/References&gt;&lt;/Group&gt;&lt;/Citation&gt;_x000a_"/>
    <w:docVar w:name="NE.Ref{477313A6-2A38-4678-A8F9-7683FA7C58C7}" w:val=" ADDIN NE.Ref.{477313A6-2A38-4678-A8F9-7683FA7C58C7}&lt;Citation&gt;&lt;Group&gt;&lt;References&gt;&lt;Item&gt;&lt;ID&gt;925&lt;/ID&gt;&lt;UID&gt;{86CA484D-2131-412A-878F-D0B1730BBC8B}&lt;/UID&gt;&lt;Title&gt;Development of HiBiT-Tagged Recombinant Infectious Bronchitis Coronavirus for  Efficient in vitro and in vivo Viral Quantification&lt;/Title&gt;&lt;Template&gt;Journal Article&lt;/Template&gt;&lt;Star&gt;0&lt;/Star&gt;&lt;Tag&gt;0&lt;/Tag&gt;&lt;Author&gt;Liang, X Y; Zhu, Q C; Liang, J Q; Liu, S Y; Liu, D X; Fung, T S&lt;/Author&gt;&lt;Year&gt;2020&lt;/Year&gt;&lt;Details&gt;&lt;_accession_num&gt;32983065&lt;/_accession_num&gt;&lt;_author_adr&gt;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Laboratory for Lingnan Modern Agriculture, South China Agricultural  University, Guangzhou, China.; Guangdong Province Key Laboratory of Microbial Signals &amp;amp; Disease Control,  Integrative Microbiology Research Centre, South China Agricultural University,  Guangzhou, China.; Guangdong Laboratory for Lingnan Modern Agriculture, South China Agricultural  University, Guangzhou, China.&lt;/_author_adr&gt;&lt;_date_display&gt;2020&lt;/_date_display&gt;&lt;_date&gt;2020-01-20&lt;/_date&gt;&lt;_doi&gt;10.3389/fmicb.2020.02100&lt;/_doi&gt;&lt;_isbn&gt;1664-302X (Print); 1664-302X (Electronic); 1664-302X (Linking)&lt;/_isbn&gt;&lt;_journal&gt;Front Microbiol&lt;/_journal&gt;&lt;_keywords&gt;coronavirus; luminescence; membrane (M) protein; recombinant virus; spike (S) protein; virus replication&lt;/_keywords&gt;&lt;_language&gt;eng&lt;/_language&gt;&lt;_ori_publication&gt;Copyright (c) 2020 Liang, Zhu, Liang, Liu, Liu and Fung.&lt;/_ori_publication&gt;&lt;_pages&gt;2100&lt;/_pages&gt;&lt;_tertiary_title&gt;Frontiers in microbiology&lt;/_tertiary_title&gt;&lt;_type_work&gt;Journal Article&lt;/_type_work&gt;&lt;_url&gt;http://www.ncbi.nlm.nih.gov/entrez/query.fcgi?cmd=Retrieve&amp;amp;db=pubmed&amp;amp;dopt=Abstract&amp;amp;list_uids=32983065&amp;amp;query_hl=1&lt;/_url&gt;&lt;_volume&gt;11&lt;/_volume&gt;&lt;_created&gt;64767648&lt;/_created&gt;&lt;_modified&gt;64767648&lt;/_modified&gt;&lt;_db_updated&gt;PubMed&lt;/_db_updated&gt;&lt;_impact_factor&gt;   5.640&lt;/_impact_factor&gt;&lt;_collection_scope&gt;SCIE&lt;/_collection_scope&gt;&lt;/Details&gt;&lt;Extra&gt;&lt;DBUID&gt;{C3B1CAEB-0C78-4B15-8805-BF7E2A663D4E}&lt;/DBUID&gt;&lt;/Extra&gt;&lt;/Item&gt;&lt;/References&gt;&lt;/Group&gt;&lt;/Citation&gt;_x000a_"/>
    <w:docVar w:name="NE.Ref{519B2EF0-E8BD-44DB-90CD-7852651A304F}" w:val=" ADDIN NE.Ref.{519B2EF0-E8BD-44DB-90CD-7852651A304F}&lt;Citation&gt;&lt;Group&gt;&lt;References&gt;&lt;Item&gt;&lt;ID&gt;933&lt;/ID&gt;&lt;UID&gt;{AF17C7C6-3F67-4F1E-91D0-A095045F8B19}&lt;/UID&gt;&lt;Title&gt;Antiviral activity of micafungin against enterovirus 71&lt;/Title&gt;&lt;Template&gt;Journal Article&lt;/Template&gt;&lt;Star&gt;0&lt;/Star&gt;&lt;Tag&gt;0&lt;/Tag&gt;&lt;Author&gt;Kim, C; Kang, H; Kim, D E; Song, J H; Choi, M; Kang, M; Lee, K; Kim, H S; Shin, J S; Jeong, H; Jung, S; Han, S B; Kim, J H; Ko, H J; Lee, C K; Kim, M; Cho, S&lt;/Author&gt;&lt;Year&gt;2016&lt;/Year&gt;&lt;Details&gt;&lt;_accession_num&gt;27296985&lt;/_accession_num&gt;&lt;_author_adr&gt;Virus Research and Testing Center, Korea Research Institute of Chemical  Technology, 141 Gajeong-ro, Yuseong-gu, Daejeon, 34114, South Korea.; Anticancer Agent Research Center, Korea Research Institute of Bioscience &amp;amp;  Biotechnology, 30 Yeongudanji-ro, Ochang-eup, Cheongwon-gu, Cheongju-si,  Chungcheongbuk-do, 28116, South Korea.; College of Pharmacy, Chungbuk National University, 1 Chungdae-ro Seowon-gu,  Cheongju-si, Chungcheongbuk-do, 28644, South Korea.; Anticancer Agent Research Center, Korea Research Institute of Bioscience &amp;amp;  Biotechnology, 30 Yeongudanji-ro, Ochang-eup, Cheongwon-gu, Cheongju-si,  Chungcheongbuk-do, 28116, South Korea.; College of Pharmacy, Chungbuk National University, 1 Chungdae-ro Seowon-gu,  Cheongju-si, Chungcheongbuk-do, 28644, South Korea.; Laboratory of Microbiology and Immunology, College of Pharmacy, Kangwon National  University, 1 Gangwondaehak-gil, Chuncheon-si, Gangwon-do, 24341, South Korea.; Anticancer Agent Research Center, Korea Research Institute of Bioscience &amp;amp;  Biotechnology, 30 Yeongudanji-ro, Ochang-eup, Cheongwon-gu, Cheongju-si,  Chungcheongbuk-do, 28116, South Korea.; Anticancer Agent Research Center, Korea Research Institute of Bioscience &amp;amp;  Biotechnology, 30 Yeongudanji-ro, Ochang-eup, Cheongwon-gu, Cheongju-si,  Chungcheongbuk-do, 28116, South Korea.; Virus Research and Testing Center, Korea Research Institute of Chemical  Technology, 141 Gajeong-ro, Yuseong-gu, Daejeon, 34114, South Korea.; Virus Research and Testing Center, Korea Research Institute of Chemical  Technology, 141 Gajeong-ro, Yuseong-gu, Daejeon, 34114, South Korea.; Virus Research and Testing Center, Korea Research Institute of Chemical  Technology, 141 Gajeong-ro, Yuseong-gu, Daejeon, 34114, South Korea.; Anticancer Agent Research Center, Korea Research Institute of Bioscience &amp;amp;  Biotechnology, 30 Yeongudanji-ro, Ochang-eup, Cheongwon-gu, Cheongju-si,  Chungcheongbuk-do, 28116, South Korea.; Anticancer Agent Research Center, Korea Research Institute of Bioscience &amp;amp;  Biotechnology, 30 Yeongudanji-ro, Ochang-eup, Cheongwon-gu, Cheongju-si,  Chungcheongbuk-do, 28116, South Korea.; College of Pharmacy, Chungbuk National University, 1 Chungdae-ro Seowon-gu,  Cheongju-si, Chungcheongbuk-do, 28644, South Korea.; Cancer Cell and Molecular Biology Branch, Research Institute, National Cancer  Center, 323 Ilsan-ro, Ilsandong-gu, Goyang-si, Gyeonggi-do, 10408, South Korea.; Laboratory of Microbiology and Immunology, College of Pharmacy, Kangwon National  University, 1 Gangwondaehak-gil, Chuncheon-si, Gangwon-do, 24341, South Korea.; Virus Research and Testing Center, Korea Research Institute of Chemical  Technology, 141 Gajeong-ro, Yuseong-gu, Daejeon, 34114, South Korea.; Virus Research and Testing Center, Korea Research Institute of Chemical  Technology, 141 Gajeong-ro, Yuseong-gu, Daejeon, 34114, South Korea.; Anticancer Agent Research Center, Korea Research Institute of Bioscience &amp;amp;  Biotechnology, 30 Yeongudanji-ro, Ochang-eup, Cheongwon-gu, Cheongju-si,  Chungcheongbuk-do, 28116, South Korea. sungchan@kribb.re.kr.; Department of Biomolecular Science, Korea University of Science and Technology,  217 Gajeong-ro, Daejeon, 34113, South Korea. sungchan@kribb.re.kr.&lt;/_author_adr&gt;&lt;_date_display&gt;2016 Jun 13&lt;/_date_display&gt;&lt;_date&gt;2016-06-13&lt;/_date&gt;&lt;_doi&gt;10.1186/s12985-016-0557-8&lt;/_doi&gt;&lt;_isbn&gt;1743-422X (Electronic); 1743-422X (Linking)&lt;/_isbn&gt;&lt;_journal&gt;Virol J&lt;/_journal&gt;&lt;_keywords&gt;Antiviral drug; Enterovirus; Enterovirus 71 (EV71); FDA-approved drug; Micafungin&lt;/_keywords&gt;&lt;_language&gt;eng&lt;/_language&gt;&lt;_pages&gt;99&lt;/_pages&gt;&lt;_subject_headings&gt;Animals; Antiviral Agents/*pharmacology; Cell Line; Drug Repositioning; Echinocandins/*pharmacology; Enterovirus A, Human/*drug effects; Humans; Lipopeptides/*pharmacology; Micafungin&lt;/_subject_headings&gt;&lt;_tertiary_title&gt;Virology journal&lt;/_tertiary_title&gt;&lt;_type_work&gt;Journal Article; Research Support, Non-U.S. Gov&amp;apos;t&lt;/_type_work&gt;&lt;_url&gt;http://www.ncbi.nlm.nih.gov/entrez/query.fcgi?cmd=Retrieve&amp;amp;db=pubmed&amp;amp;dopt=Abstract&amp;amp;list_uids=27296985&amp;amp;query_hl=1&lt;/_url&gt;&lt;_volume&gt;13&lt;/_volume&gt;&lt;_created&gt;64770678&lt;/_created&gt;&lt;_modified&gt;64770678&lt;/_modified&gt;&lt;_db_updated&gt;PubMed&lt;/_db_updated&gt;&lt;_impact_factor&gt;   4.099&lt;/_impact_factor&gt;&lt;_collection_scope&gt;SCIE&lt;/_collection_scope&gt;&lt;/Details&gt;&lt;Extra&gt;&lt;DBUID&gt;{C3B1CAEB-0C78-4B15-8805-BF7E2A663D4E}&lt;/DBUID&gt;&lt;/Extra&gt;&lt;/Item&gt;&lt;/References&gt;&lt;/Group&gt;&lt;/Citation&gt;_x000a_"/>
    <w:docVar w:name="NE.Ref{56407554-491A-4D54-9F52-3A2C70111BF9}" w:val=" ADDIN NE.Ref.{56407554-491A-4D54-9F52-3A2C70111BF9}&lt;Citation&gt;&lt;Group&gt;&lt;References&gt;&lt;Item&gt;&lt;ID&gt;881&lt;/ID&gt;&lt;UID&gt;{5A4C7C64-78B1-4D7D-B1E5-22722C77990D}&lt;/UID&gt;&lt;Title&gt;Development and characterization of a clinical strain of Coxsackievirus A16 and  an eGFP infectious clone&lt;/Title&gt;&lt;Template&gt;Journal Article&lt;/Template&gt;&lt;Star&gt;0&lt;/Star&gt;&lt;Tag&gt;0&lt;/Tag&gt;&lt;Author&gt;Deng, C; Li, X; Liu, S; Xu, L; Ye, H; Qin, C F; Zhang, B&lt;/Author&gt;&lt;Year&gt;2015&lt;/Year&gt;&lt;Details&gt;&lt;_accession_num&gt;26220729&lt;/_accession_num&gt;&lt;_author_adr&gt;Key Laboratory of Special Pathogens and Biosafety, Wuhan Institute of Virology,  Chinese Academy of Sciences, Wuhan, 430071, China.&lt;/_author_adr&gt;&lt;_collection_scope&gt;SCIE;CSCD&lt;/_collection_scope&gt;&lt;_created&gt;64756000&lt;/_created&gt;&lt;_date&gt;2015-08-01&lt;/_date&gt;&lt;_date_display&gt;2015 Aug&lt;/_date_display&gt;&lt;_db_updated&gt;PubMed&lt;/_db_updated&gt;&lt;_doi&gt;10.1007/s12250-015-3610-7&lt;/_doi&gt;&lt;_impact_factor&gt;   4.327&lt;/_impact_factor&gt;&lt;_isbn&gt;1995-820X (Electronic); 1674-0769 (Print); 1995-820X (Linking)&lt;/_isbn&gt;&lt;_issue&gt;4&lt;/_issue&gt;&lt;_journal&gt;Virol Sin&lt;/_journal&gt;&lt;_language&gt;eng&lt;/_language&gt;&lt;_modified&gt;64756000&lt;/_modified&gt;&lt;_pages&gt;269-76&lt;/_pages&gt;&lt;_subject_headings&gt;Animals; Chlorocebus aethiops; Cloning, Molecular; DNA, Complementary; Enterovirus/*genetics/*physiology; Genes, Reporter; Green Fluorescent Proteins/analysis/*genetics; Recombination, Genetic; Staining and Labeling/*methods; Vero Cells; Viral Plaque Assay; *Virus Replication&lt;/_subject_headings&gt;&lt;_tertiary_title&gt;Virologica Sinica&lt;/_tertiary_title&gt;&lt;_type_work&gt;Journal Article; Research Support, Non-U.S. Gov&amp;apos;t&lt;/_type_work&gt;&lt;_url&gt;http://www.ncbi.nlm.nih.gov/entrez/query.fcgi?cmd=Retrieve&amp;amp;db=pubmed&amp;amp;dopt=Abstract&amp;amp;list_uids=26220729&amp;amp;query_hl=1&lt;/_url&gt;&lt;_volume&gt;30&lt;/_volume&gt;&lt;/Details&gt;&lt;Extra&gt;&lt;DBUID&gt;{C3B1CAEB-0C78-4B15-8805-BF7E2A663D4E}&lt;/DBUID&gt;&lt;/Extra&gt;&lt;/Item&gt;&lt;/References&gt;&lt;/Group&gt;&lt;/Citation&gt;_x000a_"/>
    <w:docVar w:name="NE.Ref{5D8EFA08-8B43-48A8-93F7-E99E5E95001D}" w:val=" ADDIN NE.Ref.{5D8EFA08-8B43-48A8-93F7-E99E5E95001D}&lt;Citation&gt;&lt;Group&gt;&lt;References&gt;&lt;Item&gt;&lt;ID&gt;927&lt;/ID&gt;&lt;UID&gt;{B9FCF0E8-20F4-4829-850F-9A82C48A4F78}&lt;/UID&gt;&lt;Title&gt;The development and characterization of a stable Coxsackievirus A16 infectious  clone with Nanoluc reporter gene&lt;/Title&gt;&lt;Template&gt;Journal Article&lt;/Template&gt;&lt;Star&gt;0&lt;/Star&gt;&lt;Tag&gt;0&lt;/Tag&gt;&lt;Author&gt;Yu, R; Wang, M; Liu, L; Yan, J; Fan, J; Li, X; Kang, M; Xu, J; Zhang, X; Zhang, S&lt;/Author&gt;&lt;Year&gt;2022&lt;/Year&gt;&lt;Details&gt;&lt;_accession_num&gt;36704559&lt;/_accession_num&gt;&lt;_author_adr&gt;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Clinical Center for Biotherapy, Zhongshan Hospital, Fudan University, Shanghai,  China.&lt;/_author_adr&gt;&lt;_date_display&gt;2022&lt;/_date_display&gt;&lt;_date&gt;2022-01-20&lt;/_date&gt;&lt;_doi&gt;10.3389/fmicb.2022.1101850&lt;/_doi&gt;&lt;_isbn&gt;1664-302X (Print); 1664-302X (Electronic); 1664-302X (Linking)&lt;/_isbn&gt;&lt;_journal&gt;Front Microbiol&lt;/_journal&gt;&lt;_keywords&gt;Coxsackievirus A16; Nanoluc; high-throughput screening; infectious clone; neutralizing antibody&lt;/_keywords&gt;&lt;_language&gt;eng&lt;/_language&gt;&lt;_ori_publication&gt;Copyright (c) 2023 Yu, Wang, Liu, Yan, Fan, Li, Kang, Xu, Zhang and Zhang.&lt;/_ori_publication&gt;&lt;_pages&gt;1101850&lt;/_pages&gt;&lt;_tertiary_title&gt;Frontiers in microbiology&lt;/_tertiary_title&gt;&lt;_type_work&gt;Journal Article&lt;/_type_work&gt;&lt;_url&gt;http://www.ncbi.nlm.nih.gov/entrez/query.fcgi?cmd=Retrieve&amp;amp;db=pubmed&amp;amp;dopt=Abstract&amp;amp;list_uids=36704559&amp;amp;query_hl=1&lt;/_url&gt;&lt;_volume&gt;13&lt;/_volume&gt;&lt;_created&gt;64769569&lt;/_created&gt;&lt;_modified&gt;64769569&lt;/_modified&gt;&lt;_db_updated&gt;PubMed&lt;/_db_updated&gt;&lt;_impact_factor&gt;   5.640&lt;/_impact_factor&gt;&lt;_collection_scope&gt;SCIE&lt;/_collection_scope&gt;&lt;/Details&gt;&lt;Extra&gt;&lt;DBUID&gt;{C3B1CAEB-0C78-4B15-8805-BF7E2A663D4E}&lt;/DBUID&gt;&lt;/Extra&gt;&lt;/Item&gt;&lt;/References&gt;&lt;/Group&gt;&lt;/Citation&gt;_x000a_"/>
    <w:docVar w:name="NE.Ref{607D3F7C-19B9-43C4-A364-3CBBD5FF5400}" w:val=" ADDIN NE.Ref.{607D3F7C-19B9-43C4-A364-3CBBD5FF5400}&lt;Citation&gt;&lt;Group&gt;&lt;References&gt;&lt;Item&gt;&lt;ID&gt;881&lt;/ID&gt;&lt;UID&gt;{5A4C7C64-78B1-4D7D-B1E5-22722C77990D}&lt;/UID&gt;&lt;Title&gt;Development and characterization of a clinical strain of Coxsackievirus A16 and  an eGFP infectious clone&lt;/Title&gt;&lt;Template&gt;Journal Article&lt;/Template&gt;&lt;Star&gt;0&lt;/Star&gt;&lt;Tag&gt;0&lt;/Tag&gt;&lt;Author&gt;Deng, C; Li, X; Liu, S; Xu, L; Ye, H; Qin, C F; Zhang, B&lt;/Author&gt;&lt;Year&gt;2015&lt;/Year&gt;&lt;Details&gt;&lt;_accession_num&gt;26220729&lt;/_accession_num&gt;&lt;_author_adr&gt;Key Laboratory of Special Pathogens and Biosafety, Wuhan Institute of Virology,  Chinese Academy of Sciences, Wuhan, 430071, China.&lt;/_author_adr&gt;&lt;_collection_scope&gt;SCIE;CSCD&lt;/_collection_scope&gt;&lt;_created&gt;64756000&lt;/_created&gt;&lt;_date&gt;2015-08-01&lt;/_date&gt;&lt;_date_display&gt;2015 Aug&lt;/_date_display&gt;&lt;_db_updated&gt;PubMed&lt;/_db_updated&gt;&lt;_doi&gt;10.1007/s12250-015-3610-7&lt;/_doi&gt;&lt;_impact_factor&gt;   4.327&lt;/_impact_factor&gt;&lt;_isbn&gt;1995-820X (Electronic); 1674-0769 (Print); 1995-820X (Linking)&lt;/_isbn&gt;&lt;_issue&gt;4&lt;/_issue&gt;&lt;_journal&gt;Virol Sin&lt;/_journal&gt;&lt;_language&gt;eng&lt;/_language&gt;&lt;_modified&gt;64756000&lt;/_modified&gt;&lt;_pages&gt;269-76&lt;/_pages&gt;&lt;_subject_headings&gt;Animals; Chlorocebus aethiops; Cloning, Molecular; DNA, Complementary; Enterovirus/*genetics/*physiology; Genes, Reporter; Green Fluorescent Proteins/analysis/*genetics; Recombination, Genetic; Staining and Labeling/*methods; Vero Cells; Viral Plaque Assay; *Virus Replication&lt;/_subject_headings&gt;&lt;_tertiary_title&gt;Virologica Sinica&lt;/_tertiary_title&gt;&lt;_type_work&gt;Journal Article; Research Support, Non-U.S. Gov&amp;apos;t&lt;/_type_work&gt;&lt;_url&gt;http://www.ncbi.nlm.nih.gov/entrez/query.fcgi?cmd=Retrieve&amp;amp;db=pubmed&amp;amp;dopt=Abstract&amp;amp;list_uids=26220729&amp;amp;query_hl=1&lt;/_url&gt;&lt;_volume&gt;30&lt;/_volume&gt;&lt;/Details&gt;&lt;Extra&gt;&lt;DBUID&gt;{C3B1CAEB-0C78-4B15-8805-BF7E2A663D4E}&lt;/DBUID&gt;&lt;/Extra&gt;&lt;/Item&gt;&lt;/References&gt;&lt;/Group&gt;&lt;Group&gt;&lt;References&gt;&lt;Item&gt;&lt;ID&gt;927&lt;/ID&gt;&lt;UID&gt;{B9FCF0E8-20F4-4829-850F-9A82C48A4F78}&lt;/UID&gt;&lt;Title&gt;The development and characterization of a stable Coxsackievirus A16 infectious  clone with Nanoluc reporter gene&lt;/Title&gt;&lt;Template&gt;Journal Article&lt;/Template&gt;&lt;Star&gt;0&lt;/Star&gt;&lt;Tag&gt;0&lt;/Tag&gt;&lt;Author&gt;Yu, R; Wang, M; Liu, L; Yan, J; Fan, J; Li, X; Kang, M; Xu, J; Zhang, X; Zhang, S&lt;/Author&gt;&lt;Year&gt;2022&lt;/Year&gt;&lt;Details&gt;&lt;_accession_num&gt;36704559&lt;/_accession_num&gt;&lt;_author_adr&gt;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Clinical Center for Biotherapy, Zhongshan Hospital, Fudan University, Shanghai,  China.&lt;/_author_adr&gt;&lt;_date_display&gt;2022&lt;/_date_display&gt;&lt;_date&gt;2022-01-20&lt;/_date&gt;&lt;_doi&gt;10.3389/fmicb.2022.1101850&lt;/_doi&gt;&lt;_isbn&gt;1664-302X (Print); 1664-302X (Electronic); 1664-302X (Linking)&lt;/_isbn&gt;&lt;_journal&gt;Front Microbiol&lt;/_journal&gt;&lt;_keywords&gt;Coxsackievirus A16; Nanoluc; high-throughput screening; infectious clone; neutralizing antibody&lt;/_keywords&gt;&lt;_language&gt;eng&lt;/_language&gt;&lt;_ori_publication&gt;Copyright (c) 2023 Yu, Wang, Liu, Yan, Fan, Li, Kang, Xu, Zhang and Zhang.&lt;/_ori_publication&gt;&lt;_pages&gt;1101850&lt;/_pages&gt;&lt;_tertiary_title&gt;Frontiers in microbiology&lt;/_tertiary_title&gt;&lt;_type_work&gt;Journal Article&lt;/_type_work&gt;&lt;_url&gt;http://www.ncbi.nlm.nih.gov/entrez/query.fcgi?cmd=Retrieve&amp;amp;db=pubmed&amp;amp;dopt=Abstract&amp;amp;list_uids=36704559&amp;amp;query_hl=1&lt;/_url&gt;&lt;_volume&gt;13&lt;/_volume&gt;&lt;_created&gt;64769569&lt;/_created&gt;&lt;_modified&gt;64769569&lt;/_modified&gt;&lt;_db_updated&gt;PubMed&lt;/_db_updated&gt;&lt;_impact_factor&gt;   5.640&lt;/_impact_factor&gt;&lt;_collection_scope&gt;SCIE&lt;/_collection_scope&gt;&lt;/Details&gt;&lt;Extra&gt;&lt;DBUID&gt;{C3B1CAEB-0C78-4B15-8805-BF7E2A663D4E}&lt;/DBUID&gt;&lt;/Extra&gt;&lt;/Item&gt;&lt;/References&gt;&lt;/Group&gt;&lt;/Citation&gt;_x000a_"/>
    <w:docVar w:name="NE.Ref{67B1F2C5-FCDC-4D50-9B29-D9B44BBC8387}" w:val=" ADDIN NE.Ref.{67B1F2C5-FCDC-4D50-9B29-D9B44BBC8387}&lt;Citation&gt;&lt;Group&gt;&lt;References&gt;&lt;Item&gt;&lt;ID&gt;849&lt;/ID&gt;&lt;UID&gt;{D2CD7167-FC4F-47B4-AF1C-94241336C2C3}&lt;/UID&gt;&lt;Title&gt;Efficacy, safety, and immunology of an inactivated alum-adjuvant enterovirus 71  vaccine in children in China: a multicentre, randomised, double-blind,  placebo-controlled, phase 3 trial&lt;/Title&gt;&lt;Template&gt;Journal Article&lt;/Template&gt;&lt;Star&gt;0&lt;/Star&gt;&lt;Tag&gt;0&lt;/Tag&gt;&lt;Author&gt;Zhu, F C; Meng, F Y; Li, J X; Li, X L; Mao, Q Y; Tao, H; Zhang, Y T; Yao, X; Chu, K; Chen, Q H; Hu, Y M; Wu, X; Liu, P; Zhu, L Y; Gao, F; Jin, H; Chen, Y J; Dong, Y Y; Liang, Y C; Shi, N M; Ge, H M; Liu, L; Chen, S G; Ai, X; Zhang, Z Y; Ji, Y G; Luo, F J; Chen, X Q; Zhang, Y; Zhu, L W; Liang, Z L; Shen, X L&lt;/Author&gt;&lt;Year&gt;2013&lt;/Year&gt;&lt;Details&gt;&lt;_accession_num&gt;23726161&lt;/_accession_num&gt;&lt;_author_adr&gt;Jiangsu Provincial Center for Disease Control and Prevention, Nanjing, Jiangsu,  China. jszfc@vip.sina.com&lt;/_author_adr&gt;&lt;_collection_scope&gt;SCI;SCIE&lt;/_collection_scope&gt;&lt;_created&gt;64754920&lt;/_created&gt;&lt;_date&gt;2013-06-08&lt;/_date&gt;&lt;_date_display&gt;2013 Jun 8&lt;/_date_display&gt;&lt;_db_updated&gt;PubMed&lt;/_db_updated&gt;&lt;_doi&gt;10.1016/S0140-6736(13)61049-1&lt;/_doi&gt;&lt;_impact_factor&gt;  79.323&lt;/_impact_factor&gt;&lt;_isbn&gt;1474-547X (Electronic); 0140-6736 (Linking)&lt;/_isbn&gt;&lt;_issue&gt;9882&lt;/_issue&gt;&lt;_journal&gt;Lancet&lt;/_journal&gt;&lt;_language&gt;eng&lt;/_language&gt;&lt;_modified&gt;64754920&lt;/_modified&gt;&lt;_ori_publication&gt;Copyright (c) 2013 Elsevier Ltd. All rights reserved.&lt;/_ori_publication&gt;&lt;_pages&gt;2024-32&lt;/_pages&gt;&lt;_subject_headings&gt;Adjuvants, Immunologic/adverse effects; Alum Compounds; Antibodies, Viral/blood; Child, Preschool; Double-Blind Method; Enterovirus A, Human/*immunology; Enterovirus Infections/immunology/*prevention &amp;amp; control; Female; Humans; Immunity, Active/physiology; Infant; Kaplan-Meier Estimate; Male; Vaccines, Inactivated/adverse effects/immunology; Viral Vaccines/adverse effects/*immunology&lt;/_subject_headings&gt;&lt;_tertiary_title&gt;Lancet (London, England)&lt;/_tertiary_title&gt;&lt;_type_work&gt;Clinical Trial, Phase III; Journal Article; Multicenter Study; Randomized Controlled Trial; Research Support, Non-U.S. Gov&amp;apos;t&lt;/_type_work&gt;&lt;_url&gt;http://www.ncbi.nlm.nih.gov/entrez/query.fcgi?cmd=Retrieve&amp;amp;db=pubmed&amp;amp;dopt=Abstract&amp;amp;list_uids=23726161&amp;amp;query_hl=1&lt;/_url&gt;&lt;_volume&gt;381&lt;/_volume&gt;&lt;/Details&gt;&lt;Extra&gt;&lt;DBUID&gt;{C3B1CAEB-0C78-4B15-8805-BF7E2A663D4E}&lt;/DBUID&gt;&lt;/Extra&gt;&lt;/Item&gt;&lt;/References&gt;&lt;/Group&gt;&lt;Group&gt;&lt;References&gt;&lt;Item&gt;&lt;ID&gt;850&lt;/ID&gt;&lt;UID&gt;{B5D056F2-E88F-4846-A50C-78B9AECC0F7D}&lt;/UID&gt;&lt;Title&gt;Enterovirus 71: a whole virion inactivated enterovirus 71 vaccine&lt;/Title&gt;&lt;Template&gt;Journal Article&lt;/Template&gt;&lt;Star&gt;0&lt;/Star&gt;&lt;Tag&gt;0&lt;/Tag&gt;&lt;Author&gt;Zhou, Y; Li, J X; Jin, P F; Wang, Y X; Zhu, F C&lt;/Author&gt;&lt;Year&gt;2016&lt;/Year&gt;&lt;Details&gt;&lt;_accession_num&gt;27206811&lt;/_accession_num&gt;&lt;_author_adr&gt;a School of Public Health , Southeast University , Nanjing , PR China.; b Department of Vaccine Clinical Evaluation , Jiangsu Provincial Center for  Disease Control and Prevention , Nanjing , PR China.; c College of Pharmacy , Third Military Medical University &amp;amp; National Engineering  Research Center for Immunological Products , Chongqing , PR China.; d School of Public Health , Nanjing Medical University , Nanjing , PR China.; a School of Public Health , Southeast University , Nanjing , PR China.; b Department of Vaccine Clinical Evaluation , Jiangsu Provincial Center for  Disease Control and Prevention , Nanjing , PR China.&lt;/_author_adr&gt;&lt;_collection_scope&gt;SCIE&lt;/_collection_scope&gt;&lt;_created&gt;64754920&lt;/_created&gt;&lt;_date&gt;2016-07-01&lt;/_date&gt;&lt;_date_display&gt;2016 Jul&lt;/_date_display&gt;&lt;_db_updated&gt;PubMed&lt;/_db_updated&gt;&lt;_doi&gt;10.1080/14760584.2016.1191357&lt;/_doi&gt;&lt;_impact_factor&gt;   5.217&lt;/_impact_factor&gt;&lt;_isbn&gt;1744-8395 (Electronic); 1476-0584 (Linking)&lt;/_isbn&gt;&lt;_issue&gt;7&lt;/_issue&gt;&lt;_journal&gt;Expert Rev Vaccines&lt;/_journal&gt;&lt;_keywords&gt;Enterovirus A71 vaccine; and mouth disease; clinical trial; cross-immunity; efficacy; foot; hand; immunogenicity; safety; surrogate of protection&lt;/_keywords&gt;&lt;_language&gt;eng&lt;/_language&gt;&lt;_modified&gt;64754920&lt;/_modified&gt;&lt;_pages&gt;803-13&lt;/_pages&gt;&lt;_subject_headings&gt;Adjuvants, Immunologic/administration &amp;amp; dosage; Alum Compounds/administration &amp;amp; dosage; Asia; China; Clinical Trials as Topic; Drug Approval; Enterovirus A, Human/*immunology; Hand, Foot and Mouth Disease/epidemiology/*prevention &amp;amp; control; Humans; Vaccines, Inactivated/administration &amp;amp; dosage/adverse effects/immunology; Viral Vaccines/administration &amp;amp; dosage/adverse effects/*immunology&lt;/_subject_headings&gt;&lt;_tertiary_title&gt;Expert review of vaccines&lt;/_tertiary_title&gt;&lt;_type_work&gt;Journal Article; Research Support, Non-U.S. Gov&amp;apos;t; Review&lt;/_type_work&gt;&lt;_url&gt;http://www.ncbi.nlm.nih.gov/entrez/query.fcgi?cmd=Retrieve&amp;amp;db=pubmed&amp;amp;dopt=Abstract&amp;amp;list_uids=27206811&amp;amp;query_hl=1&lt;/_url&gt;&lt;_volume&gt;15&lt;/_volume&gt;&lt;/Details&gt;&lt;Extra&gt;&lt;DBUID&gt;{C3B1CAEB-0C78-4B15-8805-BF7E2A663D4E}&lt;/DBUID&gt;&lt;/Extra&gt;&lt;/Item&gt;&lt;/References&gt;&lt;/Group&gt;&lt;/Citation&gt;_x000a_"/>
    <w:docVar w:name="NE.Ref{707E38BC-35E6-4989-9146-19051A452478}" w:val=" ADDIN NE.Ref.{707E38BC-35E6-4989-9146-19051A452478}&lt;Citation&gt;&lt;Group&gt;&lt;References&gt;&lt;Item&gt;&lt;ID&gt;771&lt;/ID&gt;&lt;UID&gt;{BF75BF59-1287-4F19-A58F-29B13226AA52}&lt;/UID&gt;&lt;Title&gt;Development of stable, cold-adapted, temperature-sensitive/conditional lethal chimeric enterovirus A71 and coxsackievirus A16&lt;/Title&gt;&lt;Template&gt;Journal Article&lt;/Template&gt;&lt;Star&gt;1&lt;/Star&gt;&lt;Tag&gt;0&lt;/Tag&gt;&lt;Author&gt;Chua, K B; Ng, Q; Meng, T; Jia, Q&lt;/Author&gt;&lt;Year&gt;2022&lt;/Year&gt;&lt;Details&gt;&lt;_accession_num&gt;35964922&lt;/_accession_num&gt;&lt;_author_adr&gt;Temasek Life Sciences Laboratory, 1 Research Link, National University of Singapore, 117604, Singapore. Electronic address: chuakb@tll.org.sg.; Temasek Life Sciences Laboratory, 1 Research Link, National University of Singapore, 117604, Singapore.; Temasek Life Sciences Laboratory, 1 Research Link, National University of Singapore, 117604, Singapore.; Temasek Life Sciences Laboratory, 1 Research Link, National University of Singapore, 117604, Singapore.&lt;/_author_adr&gt;&lt;_collection_scope&gt;SCIE;CSCD&lt;/_collection_scope&gt;&lt;_created&gt;64619741&lt;/_created&gt;&lt;_date&gt;2022-10-01&lt;/_date&gt;&lt;_date_display&gt;2022 Oct&lt;/_date_display&gt;&lt;_db_updated&gt;PubMed&lt;/_db_updated&gt;&lt;_doi&gt;10.1016/j.virs.2022.08.001&lt;/_doi&gt;&lt;_impact_factor&gt;   4.327&lt;/_impact_factor&gt;&lt;_isbn&gt;1995-820X (Electronic); 1995-820X (Linking)&lt;/_isbn&gt;&lt;_issue&gt;5&lt;/_issue&gt;&lt;_journal&gt;Virol Sin&lt;/_journal&gt;&lt;_language&gt;eng&lt;/_language&gt;&lt;_modified&gt;64619742&lt;/_modified&gt;&lt;_pages&gt;769-773&lt;/_pages&gt;&lt;_subject_headings&gt;Antigens, Viral; *Enterovirus/genetics; *Enterovirus A, Human/genetics; *Enterovirus Infections; *Hand, Foot and Mouth Disease; Humans; Temperature&lt;/_subject_headings&gt;&lt;_tertiary_title&gt;Virologica Sinica&lt;/_tertiary_title&gt;&lt;_type_work&gt;Letter&lt;/_type_work&gt;&lt;_url&gt;http://www.ncbi.nlm.nih.gov/entrez/query.fcgi?cmd=Retrieve&amp;amp;db=pubmed&amp;amp;dopt=Abstract&amp;amp;list_uids=35964922&amp;amp;query_hl=1&lt;/_url&gt;&lt;_volume&gt;37&lt;/_volume&gt;&lt;/Details&gt;&lt;Extra&gt;&lt;DBUID&gt;{C3B1CAEB-0C78-4B15-8805-BF7E2A663D4E}&lt;/DBUID&gt;&lt;/Extra&gt;&lt;/Item&gt;&lt;/References&gt;&lt;/Group&gt;&lt;/Citation&gt;_x000a_"/>
    <w:docVar w:name="NE.Ref{77324D70-94D9-425C-AEC7-0C89782E9C9D}" w:val=" ADDIN NE.Ref.{77324D70-94D9-425C-AEC7-0C89782E9C9D}&lt;Citation&gt;&lt;Group&gt;&lt;References&gt;&lt;Item&gt;&lt;ID&gt;882&lt;/ID&gt;&lt;UID&gt;{48AE4F42-50BE-430E-923A-9095F2800D47}&lt;/UID&gt;&lt;Title&gt;Development and characterization of a stable eGFP enterovirus 71 for antiviral  screening&lt;/Title&gt;&lt;Template&gt;Journal Article&lt;/Template&gt;&lt;Star&gt;0&lt;/Star&gt;&lt;Tag&gt;0&lt;/Tag&gt;&lt;Author&gt;Shang, B; Deng, C; Ye, H; Xu, W; Yuan, Z; Shi, P Y; Zhang, B&lt;/Author&gt;&lt;Year&gt;2013&lt;/Year&gt;&lt;Details&gt;&lt;_accession_num&gt;23267829&lt;/_accession_num&gt;&lt;_author_adr&gt;Center for Emerging Infectious Diseases, Wuhan Institute of Virology, Chinese  Academy of Science, China.&lt;/_author_adr&gt;&lt;_created&gt;64756001&lt;/_created&gt;&lt;_date&gt;2013-02-01&lt;/_date&gt;&lt;_date_display&gt;2013 Feb&lt;/_date_display&gt;&lt;_db_updated&gt;PubMed&lt;/_db_updated&gt;&lt;_doi&gt;10.1016/j.antiviral.2012.12.010&lt;/_doi&gt;&lt;_impact_factor&gt;   5.970&lt;/_impact_factor&gt;&lt;_isbn&gt;1872-9096 (Electronic); 0166-3542 (Linking)&lt;/_isbn&gt;&lt;_issue&gt;2&lt;/_issue&gt;&lt;_journal&gt;Antiviral Res&lt;/_journal&gt;&lt;_language&gt;eng&lt;/_language&gt;&lt;_modified&gt;64756001&lt;/_modified&gt;&lt;_ori_publication&gt;Copyright (c) 2012 Elsevier B.V. All rights reserved.&lt;/_ori_publication&gt;&lt;_pages&gt;198-205&lt;/_pages&gt;&lt;_subject_headings&gt;5&amp;apos; Untranslated Regions; Animals; Antiviral Agents/*isolation &amp;amp; purification; Chlorocebus aethiops; Drug Evaluation, Preclinical/*methods; Enterovirus A, Human/drug effects/*genetics; Genes, Reporter; Green Fluorescent Proteins/*analysis/genetics; Recombinant Proteins/analysis/genetics; Recombination, Genetic; Staining and Labeling/*methods; Vero Cells; Viral Structural Proteins/genetics&lt;/_subject_headings&gt;&lt;_tertiary_title&gt;Antiviral research&lt;/_tertiary_title&gt;&lt;_type_work&gt;Journal Article; Research Support, Non-U.S. Gov&amp;apos;t&lt;/_type_work&gt;&lt;_url&gt;http://www.ncbi.nlm.nih.gov/entrez/query.fcgi?cmd=Retrieve&amp;amp;db=pubmed&amp;amp;dopt=Abstract&amp;amp;list_uids=23267829&amp;amp;query_hl=1&lt;/_url&gt;&lt;_volume&gt;97&lt;/_volume&gt;&lt;/Details&gt;&lt;Extra&gt;&lt;DBUID&gt;{C3B1CAEB-0C78-4B15-8805-BF7E2A663D4E}&lt;/DBUID&gt;&lt;/Extra&gt;&lt;/Item&gt;&lt;/References&gt;&lt;/Group&gt;&lt;/Citation&gt;_x000a_"/>
    <w:docVar w:name="NE.Ref{79801A9B-AB29-4F06-82A7-8FB51E5EEC0A}" w:val=" ADDIN NE.Ref.{79801A9B-AB29-4F06-82A7-8FB51E5EEC0A}&lt;Citation&gt;&lt;Group&gt;&lt;References&gt;&lt;Item&gt;&lt;ID&gt;930&lt;/ID&gt;&lt;UID&gt;{A20A050C-793B-4BBD-8595-977D1171E44F}&lt;/UID&gt;&lt;Title&gt;Suramin interacts with the positively charged region surrounding the 5-fold axis  of the EV-A71 capsid and inhibits multiple enterovirus A&lt;/Title&gt;&lt;Template&gt;Journal Article&lt;/Template&gt;&lt;Star&gt;0&lt;/Star&gt;&lt;Tag&gt;0&lt;/Tag&gt;&lt;Author&gt;Ren, P; Zheng, Y; Wang, W; Hong, L; Delpeyroux, F; Arenzana-Seisdedos, F; Altmeyer, R&lt;/Author&gt;&lt;Year&gt;2017&lt;/Year&gt;&lt;Details&gt;&lt;_accession_num&gt;28218309&lt;/_accession_num&gt;&lt;_author_adr&gt;Unit of Anti-infective Research, Institut Pasteur of Shanghai, Chinese Academy of  Sciences, 320 Yueyang Road, 200031, Shanghai, China.; Laboratory of Viral Pathogenesis, Institut Pasteur, 28 Rue du Docteur Roux,  75724, Paris, France.; Unit of Anti-infective Research, Institut Pasteur of Shanghai, Chinese Academy of  Sciences, 320 Yueyang Road, 200031, Shanghai, China.; HONZ Pharma, 26FL, Dongshan Square, 69 Xian Lie Zhong Rd, 510095, Guangzhou,  China.; HONZ Pharma, 26FL, Dongshan Square, 69 Xian Lie Zhong Rd, 510095, Guangzhou,  China.; Unit of Biology of Enteric Viruses, Institut Pasteur, 25 Rue du Docteur Roux,  75724, Paris, France.; INSERM U994, Institut National de Sante et de La Recherche Medicale, Paris,  France.; Laboratory of Viral Pathogenesis, Institut Pasteur, 28 Rue du Docteur Roux,  75724, Paris, France.; Unit of Anti-infective Research, Institut Pasteur of Shanghai, Chinese Academy of  Sciences, 320 Yueyang Road, 200031, Shanghai, China.; Shandong University-Helmholtz Institute of Biotechnology, 168 Zhuzhou Road,  266101, Qingdao, Shandong, China.; Qingdao Municipal Center for Disease Control &amp;amp;Prevention, 175 Shandong Road,  266033, Qingdao, China.&lt;/_author_adr&gt;&lt;_date_display&gt;2017 Feb 20&lt;/_date_display&gt;&lt;_date&gt;2017-02-20&lt;/_date&gt;&lt;_doi&gt;10.1038/srep42902&lt;/_doi&gt;&lt;_isbn&gt;2045-2322 (Electronic); 2045-2322 (Linking)&lt;/_isbn&gt;&lt;_journal&gt;Sci Rep&lt;/_journal&gt;&lt;_language&gt;eng&lt;/_language&gt;&lt;_pages&gt;42902&lt;/_pages&gt;&lt;_subject_headings&gt;Animals; Capsid Proteins/chemistry/genetics/*metabolism; Chlorocebus aethiops; Enterovirus/classification/genetics/*physiology; Genotype; Half-Life; Humans; Macaca fascicularis; Mutagenesis; Phylogeny; Suramin/chemistry/*metabolism/pharmacology; Vero Cells; Virus Replication/drug effects&lt;/_subject_headings&gt;&lt;_tertiary_title&gt;Scientific reports&lt;/_tertiary_title&gt;&lt;_type_work&gt;Journal Article; Research Support, Non-U.S. Gov&amp;apos;t&lt;/_type_work&gt;&lt;_url&gt;http://www.ncbi.nlm.nih.gov/entrez/query.fcgi?cmd=Retrieve&amp;amp;db=pubmed&amp;amp;dopt=Abstract&amp;amp;list_uids=28218309&amp;amp;query_hl=1&lt;/_url&gt;&lt;_volume&gt;7&lt;/_volume&gt;&lt;_created&gt;64770648&lt;/_created&gt;&lt;_modified&gt;64770648&lt;/_modified&gt;&lt;_db_updated&gt;PubMed&lt;/_db_updated&gt;&lt;_impact_factor&gt;   4.380&lt;/_impact_factor&gt;&lt;/Details&gt;&lt;Extra&gt;&lt;DBUID&gt;{C3B1CAEB-0C78-4B15-8805-BF7E2A663D4E}&lt;/DBUID&gt;&lt;/Extra&gt;&lt;/Item&gt;&lt;/References&gt;&lt;/Group&gt;&lt;Group&gt;&lt;References&gt;&lt;Item&gt;&lt;ID&gt;932&lt;/ID&gt;&lt;UID&gt;{8FA9EB9C-A14E-4F6E-A769-587066C11512}&lt;/UID&gt;&lt;Title&gt;The approved pediatric drug suramin identified as a clinical candidate for the  treatment of EV71 infection-suramin inhibits EV71 infection in vitro and in vivo&lt;/Title&gt;&lt;Template&gt;Journal Article&lt;/Template&gt;&lt;Star&gt;0&lt;/Star&gt;&lt;Tag&gt;0&lt;/Tag&gt;&lt;Author&gt;Ren, P; Zou, G; Bailly, B; Xu, S; Zeng, M; Chen, X; Shen, L; Zhang, Y; Guillon, P; Arenzana-Seisdedos, F; Buchy, P; Li, J; von Itzstein, M; Li, Q; Altmeyer, R&lt;/Author&gt;&lt;Year&gt;2014&lt;/Year&gt;&lt;Details&gt;&lt;_accession_num&gt;26038755&lt;/_accession_num&gt;&lt;_author_adr&gt;Unit of Anti-infective Research, Institut Pasteur of Shanghai , Chinese Academy  of Sciences, Shanghai 200031, China ; Universite Paris Diderot, Sorbonne Paris  Cite, Cellule Pasteur , 75013, Paris, France ; Institut National de la Sante et  de la Recherche Medicale, U1108 &amp;amp; Viral Pathogenesis Unit, Department of  Virology, Institut Pasteur , 75724 Paris, France.; Unit of Anti-infective Research, Institut Pasteur of Shanghai , Chinese Academy  of Sciences, Shanghai 200031, China.; Unit of Anti-infective Research, Institut Pasteur of Shanghai , Chinese Academy  of Sciences, Shanghai 200031, China ; Institute for Glycomics, Gold Coast Campus,  Griffith University , 4222 Queensland, Australia.; Unit of Anti-infective Research, Institut Pasteur of Shanghai , Chinese Academy  of Sciences, Shanghai 200031, China.; Department of Infectious Diseases, Children&amp;apos;s Hospital of Fudan University ,  Shanghai 201102, China.; State Key Laboratory of Lead Compound Research, WuXi AppTec, Co., Ltd, Shanghai  200131, China.; State Key Laboratory of Lead Compound Research, WuXi AppTec, Co., Ltd, Shanghai  200131, China.; Institute of Medical Biology, Chinese Academy of Medicine Science , Kunming  650118, Yunnan Province, China.; Institute for Glycomics, Gold Coast Campus, Griffith University , 4222  Queensland, Australia.; Institut National de la Sante et de la Recherche Medicale, U1108 &amp;amp; Viral  Pathogenesis Unit, Department of Virology, Institut Pasteur , 75724 Paris,  France.; Virology Unit, Institut Pasteur in Cambodia , 12201 Phnom Penh, Cambodia.; State Key Laboratory of Lead Compound Research, WuXi AppTec, Co., Ltd, Shanghai  200131, China.; Institute for Glycomics, Gold Coast Campus, Griffith University , 4222  Queensland, Australia.; Institute of Medical Biology, Chinese Academy of Medicine Science , Kunming  650118, Yunnan Province, China.; Unit of Anti-infective Research, Institut Pasteur of Shanghai , Chinese Academy  of Sciences, Shanghai 200031, China.&lt;/_author_adr&gt;&lt;_date_display&gt;2014 Sep&lt;/_date_display&gt;&lt;_date&gt;2014-09-01&lt;/_date&gt;&lt;_doi&gt;10.1038/emi.2014.60&lt;/_doi&gt;&lt;_isbn&gt;2222-1751 (Print); 2222-1751 (Electronic); 2222-1751 (Linking)&lt;/_isbn&gt;&lt;_issue&gt;9&lt;/_issue&gt;&lt;_journal&gt;Emerg Microbes Infect&lt;/_journal&gt;&lt;_keywords&gt;anti-viral; drug discovery; enterovirus 71; hand, foot and mouth disease; suramin&lt;/_keywords&gt;&lt;_language&gt;eng&lt;/_language&gt;&lt;_pages&gt;e62&lt;/_pages&gt;&lt;_tertiary_title&gt;Emerging microbes &amp;amp; infections&lt;/_tertiary_title&gt;&lt;_type_work&gt;Journal Article&lt;/_type_work&gt;&lt;_url&gt;http://www.ncbi.nlm.nih.gov/entrez/query.fcgi?cmd=Retrieve&amp;amp;db=pubmed&amp;amp;dopt=Abstract&amp;amp;list_uids=26038755&amp;amp;query_hl=1&lt;/_url&gt;&lt;_volume&gt;3&lt;/_volume&gt;&lt;_created&gt;64770670&lt;/_created&gt;&lt;_modified&gt;64770670&lt;/_modified&gt;&lt;_db_updated&gt;PubMed&lt;/_db_updated&gt;&lt;_impact_factor&gt;   7.163&lt;/_impact_factor&gt;&lt;/Details&gt;&lt;Extra&gt;&lt;DBUID&gt;{C3B1CAEB-0C78-4B15-8805-BF7E2A663D4E}&lt;/DBUID&gt;&lt;/Extra&gt;&lt;/Item&gt;&lt;/References&gt;&lt;/Group&gt;&lt;/Citation&gt;_x000a_"/>
    <w:docVar w:name="NE.Ref{84C35514-2981-4DB4-BE17-9743212B627E}" w:val=" ADDIN NE.Ref.{84C35514-2981-4DB4-BE17-9743212B627E}&lt;Citation&gt;&lt;Group&gt;&lt;References&gt;&lt;Item&gt;&lt;ID&gt;934&lt;/ID&gt;&lt;UID&gt;{29E68157-061C-48B3-89A2-68387C18E160}&lt;/UID&gt;&lt;Title&gt;Itraconazole-Loaded Ufasomes: Evaluation, Characterization, and Anti-Fungal  Activity against Candida albicans&lt;/Title&gt;&lt;Template&gt;Journal Article&lt;/Template&gt;&lt;Star&gt;0&lt;/Star&gt;&lt;Tag&gt;0&lt;/Tag&gt;&lt;Author&gt;Hashem, S M; Gad, M K; Anwar, H M; Saleh, N M; Shamma, R N; Elsherif, N I&lt;/Author&gt;&lt;Year&gt;2022&lt;/Year&gt;&lt;Details&gt;&lt;_accession_num&gt;36678655&lt;/_accession_num&gt;&lt;_author_adr&gt;National Organization for Drug Control and Research, Cairo 12622, Egypt.; National Organization for Drug Control and Research, Cairo 12622, Egypt.; Department of Biochemistry, Egyptian Drug Authority, Cairo 12611, Egypt.; Department of Microbiology, Egyptian Drug Authority, Cairo 12611, Egypt.; Department of Pharmaceutics and Industrial Pharmacy, Faculty of Pharmacy, Cairo  University, Cairo 11562, Egypt.; Department of Pharmaceutics and Pharmaceutical Technology, Faculty of Pharmacy,  Heliopolis University, Cairo 11785, Egypt.&lt;/_author_adr&gt;&lt;_date_display&gt;2022 Dec 21&lt;/_date_display&gt;&lt;_date&gt;2022-12-21&lt;/_date&gt;&lt;_doi&gt;10.3390/pharmaceutics15010026&lt;/_doi&gt;&lt;_isbn&gt;1999-4923 (Print); 1999-4923 (Electronic); 1999-4923 (Linking)&lt;/_isbn&gt;&lt;_issue&gt;1&lt;/_issue&gt;&lt;_journal&gt;Pharmaceutics&lt;/_journal&gt;&lt;_keywords&gt;Candida albicans; itraconazole; microbiology; oleic acid; ufasomes&lt;/_keywords&gt;&lt;_language&gt;eng&lt;/_language&gt;&lt;_tertiary_title&gt;Pharmaceutics&lt;/_tertiary_title&gt;&lt;_type_work&gt;Journal Article&lt;/_type_work&gt;&lt;_url&gt;http://www.ncbi.nlm.nih.gov/entrez/query.fcgi?cmd=Retrieve&amp;amp;db=pubmed&amp;amp;dopt=Abstract&amp;amp;list_uids=36678655&amp;amp;query_hl=1&lt;/_url&gt;&lt;_volume&gt;15&lt;/_volume&gt;&lt;_created&gt;64770681&lt;/_created&gt;&lt;_modified&gt;64770681&lt;/_modified&gt;&lt;_db_updated&gt;PubMed&lt;/_db_updated&gt;&lt;_impact_factor&gt;   6.321&lt;/_impact_factor&gt;&lt;_collection_scope&gt;SCIE&lt;/_collection_scope&gt;&lt;/Details&gt;&lt;Extra&gt;&lt;DBUID&gt;{C3B1CAEB-0C78-4B15-8805-BF7E2A663D4E}&lt;/DBUID&gt;&lt;/Extra&gt;&lt;/Item&gt;&lt;/References&gt;&lt;/Group&gt;&lt;/Citation&gt;_x000a_"/>
    <w:docVar w:name="NE.Ref{87FCBB2D-29EF-493B-A772-715D4BCB0320}" w:val=" ADDIN NE.Ref.{87FCBB2D-29EF-493B-A772-715D4BCB0320}&lt;Citation&gt;&lt;Group&gt;&lt;References&gt;&lt;Item&gt;&lt;ID&gt;936&lt;/ID&gt;&lt;UID&gt;{ED636AB9-C03D-4E01-959F-C7FAA23A8FF7}&lt;/UID&gt;&lt;Title&gt;Itraconazole inhibits enterovirus replication by targeting the oxysterol-binding  protein&lt;/Title&gt;&lt;Template&gt;Journal Article&lt;/Template&gt;&lt;Star&gt;0&lt;/Star&gt;&lt;Tag&gt;0&lt;/Tag&gt;&lt;Author&gt;Strating, J R; van der Linden, L; Albulescu, L; Bigay, J; Arita, M; Delang, L; Leyssen, P; van der Schaar, H M; Lanke, K H; Thibaut, H J; Ulferts, R; Drin, G; Schlinck, N; Wubbolts, R W; Sever, N; Head, S A; Liu, J O; Beachy, P A; De Matteis, M A; Shair, M D; Olkkonen, V M; Neyts, J; van Kuppeveld, F J&lt;/Author&gt;&lt;Year&gt;2015&lt;/Year&gt;&lt;Details&gt;&lt;_accession_num&gt;25640182&lt;/_accession_num&gt;&lt;_author_adr&gt;Virology Division, Department of Infectious Diseases and Immunology, Faculty of  Veterinary Medicine, Utrecht University, 3584CL Utrecht, the Netherlands;  Department of Medical Microbiology, Radboud University Nijmegen Medical Centre,  6525GA Nijmegen, the Netherlands.; Department of Medical Microbiology, Radboud University Nijmegen Medical Centre,  6525GA Nijmegen, the Netherlands; Laboratory of Virology and Chemotherapy, Rega  Institute for Medical Research, University of Leuven, 3000 Leuven, Belgium.; Virology Division, Department of Infectious Diseases and Immunology, Faculty of  Veterinary Medicine, Utrecht University, 3584CL Utrecht, the Netherlands;  Department of Medical Microbiology, Radboud University Nijmegen Medical Centre,  6525GA Nijmegen, the Netherlands.; Institut de Pharmacologie Moleculaire et Cellulaire, Universite Nice Sophia  Antipolis and CNRS, UMR 7275, 06560 Valbonne, France.; Department of Virology II, National Institute of Infectious Diseases, Tokyo  208-0011, Japan.; Laboratory of Virology and Chemotherapy, Rega Institute for Medical Research,  University of Leuven, 3000 Leuven, Belgium.; Laboratory of Virology and Chemotherapy, Rega Institute for Medical Research,  University of Leuven, 3000 Leuven, Belgium.; Virology Division, Department of Infectious Diseases and Immunology, Faculty of  Veterinary Medicine, Utrecht University, 3584CL Utrecht, the Netherlands;  Department of Medical Microbiology, Radboud University Nijmegen Medical Centre,  6525GA Nijmegen, the Netherlands.; Department of Medical Microbiology, Radboud University Nijmegen Medical Centre,  6525GA Nijmegen, the Netherlands.; Virology Division, Department of Infectious Diseases and Immunology, Faculty of  Veterinary Medicine, Utrecht University, 3584CL Utrecht, the Netherlands.; Virology Division, Department of Infectious Diseases and Immunology, Faculty of  Veterinary Medicine, Utrecht University, 3584CL Utrecht, the Netherlands;  Department of Medical Microbiology, Radboud University Nijmegen Medical Centre,  6525GA Nijmegen, the Netherlands.; Institut de Pharmacologie Moleculaire et Cellulaire, Universite Nice Sophia  Antipolis and CNRS, UMR 7275, 06560 Valbonne, France.; NanoTemper Technologies GmbH, 81369 Munchen, Germany.; Department of Biochemistry and Cell Biology, Faculty of Veterinary Medicine,  Utrecht University, 3584CM Utrecht, the Netherlands.; Department of Biochemistry and Developmental Biology, Institute for Stem Cell  Biology and Regenerative Medicine, Howard Hughes Medical Institute, Stanford  University School of Medicine, Stanford, CA 94305, USA.; Department of Pharmacology, Johns Hopkins School of Medicine, Baltimore, MD  21205, USA.; Department of Pharmacology, Johns Hopkins School of Medicine, Baltimore, MD  21205, USA.; Department of Biochemistry and Developmental Biology, Institute for Stem Cell  Biology and Regenerative Medicine, Howard Hughes Medical Institute, Stanford  University School of Medicine, Stanford, CA 94305, USA.; Telethon Institute of Genetics and Medicine, Naples 80131, Italy.; Department of Chemistry and Chemical Biology, Harvard University, Cambridge, MA  02138, USA.; Minerva Foundation Institute for Medical Research, 00290 Helsinki, Finland.; Laboratory of Virology and Chemotherapy, Rega Institute for Medical Research,  University of Leuven, 3000 Leuven, Belgium.; Virology Division, Department of Infectious Diseases and Immunology, Faculty of  Veterinary Medicine, Utrecht University, 3584CL Utrecht, the Netherlands;  Department of Medical Microbiology, Radboud University Nijmegen Medical Centre,  6525GA Nijmegen, the Netherlands. Electronic address: f.j.m.vankuppeveld@uu.nl.&lt;/_author_adr&gt;&lt;_date_display&gt;2015 Feb 3&lt;/_date_display&gt;&lt;_date&gt;2015-02-03&lt;/_date&gt;&lt;_doi&gt;10.1016/j.celrep.2014.12.054&lt;/_doi&gt;&lt;_isbn&gt;2211-1247 (Electronic)&lt;/_isbn&gt;&lt;_issue&gt;4&lt;/_issue&gt;&lt;_journal&gt;Cell Rep&lt;/_journal&gt;&lt;_language&gt;eng&lt;/_language&gt;&lt;_ori_publication&gt;Copyright (c) 2015 The Authors. Published by Elsevier Inc. All rights reserved.&lt;/_ori_publication&gt;&lt;_pages&gt;600-15&lt;/_pages&gt;&lt;_subject_headings&gt;Antiviral Agents/pharmacology; Cell Line, Tumor; Enterovirus/*drug effects/*metabolism; Humans; Itraconazole/*pharmacology; Receptors, Steroid/*metabolism; Virus Replication/*drug effects&lt;/_subject_headings&gt;&lt;_tertiary_title&gt;Cell reports&lt;/_tertiary_title&gt;&lt;_type_work&gt;Journal Article; Research Support, N.I.H., Extramural; Research Support, Non-U.S. Gov&amp;apos;t&lt;/_type_work&gt;&lt;_url&gt;http://www.ncbi.nlm.nih.gov/entrez/query.fcgi?cmd=Retrieve&amp;amp;db=pubmed&amp;amp;dopt=Abstract&amp;amp;list_uids=25640182&amp;amp;query_hl=1&lt;/_url&gt;&lt;_volume&gt;10&lt;/_volume&gt;&lt;_created&gt;64770683&lt;/_created&gt;&lt;_modified&gt;64770683&lt;/_modified&gt;&lt;_db_updated&gt;PubMed&lt;/_db_updated&gt;&lt;_impact_factor&gt;   9.423&lt;/_impact_factor&gt;&lt;_collection_scope&gt;SCIE&lt;/_collection_scope&gt;&lt;/Details&gt;&lt;Extra&gt;&lt;DBUID&gt;{C3B1CAEB-0C78-4B15-8805-BF7E2A663D4E}&lt;/DBUID&gt;&lt;/Extra&gt;&lt;/Item&gt;&lt;/References&gt;&lt;/Group&gt;&lt;Group&gt;&lt;References&gt;&lt;Item&gt;&lt;ID&gt;935&lt;/ID&gt;&lt;UID&gt;{1CFE482C-8931-4B6E-A63F-76B13460E2E2}&lt;/UID&gt;&lt;Title&gt;Discovery of itraconazole with broad-spectrum in vitro antienterovirus activity  that targets nonstructural protein 3A&lt;/Title&gt;&lt;Template&gt;Journal Article&lt;/Template&gt;&lt;Star&gt;0&lt;/Star&gt;&lt;Tag&gt;0&lt;/Tag&gt;&lt;Author&gt;Gao, Q; Yuan, S; Zhang, C; Wang, Y; Wang, Y; He, G; Zhang, S; Altmeyer, R; Zou, G&lt;/Author&gt;&lt;Year&gt;2015&lt;/Year&gt;&lt;Details&gt;&lt;_accession_num&gt;25691649&lt;/_accession_num&gt;&lt;_author_adr&gt;Institute of Molecular Ecology and Evolution, SKLEC &amp;amp; IECR, East China Normal  University, Shanghai, China Unit of Anti-Infective Research, Key Laboratory of  Molecular Virology &amp;amp; Immunology, Institut Pasteur of Shanghai, Chinese Academy of  Sciences, Shanghai, China.; Unit of Anti-Infective Research, Key Laboratory of Molecular Virology &amp;amp;  Immunology, Institut Pasteur of Shanghai, Chinese Academy of Sciences, Shanghai,  China.; Unit of Anti-Infective Research, Key Laboratory of Molecular Virology &amp;amp;  Immunology, Institut Pasteur of Shanghai, Chinese Academy of Sciences, Shanghai,  China.; Institute of Molecular Ecology and Evolution, SKLEC &amp;amp; IECR, East China Normal  University, Shanghai, China Unit of Anti-Infective Research, Key Laboratory of  Molecular Virology &amp;amp; Immunology, Institut Pasteur of Shanghai, Chinese Academy of  Sciences, Shanghai, China.; Unit of Anti-Infective Research, Key Laboratory of Molecular Virology &amp;amp;  Immunology, Institut Pasteur of Shanghai, Chinese Academy of Sciences, Shanghai,  China.; Institute of Molecular Ecology and Evolution, SKLEC &amp;amp; IECR, East China Normal  University, Shanghai, China.; Institute of Molecular Ecology and Evolution, SKLEC &amp;amp; IECR, East China Normal  University, Shanghai, China syzhang@bio.ecnu.edu.cn raltmeyer@ips.ac.cn  gangzou@ips.ac.cn.; Unit of Anti-Infective Research, Key Laboratory of Molecular Virology &amp;amp;  Immunology, Institut Pasteur of Shanghai, Chinese Academy of Sciences, Shanghai,  China syzhang@bio.ecnu.edu.cn raltmeyer@ips.ac.cn gangzou@ips.ac.cn.; Unit of Anti-Infective Research, Key Laboratory of Molecular Virology &amp;amp;  Immunology, Institut Pasteur of Shanghai, Chinese Academy of Sciences, Shanghai,  China syzhang@bio.ecnu.edu.cn raltmeyer@ips.ac.cn gangzou@ips.ac.cn.&lt;/_author_adr&gt;&lt;_date_display&gt;2015 May&lt;/_date_display&gt;&lt;_date&gt;2015-05-01&lt;/_date&gt;&lt;_doi&gt;10.1128/AAC.05108-14&lt;/_doi&gt;&lt;_isbn&gt;1098-6596 (Electronic); 0066-4804 (Print); 0066-4804 (Linking)&lt;/_isbn&gt;&lt;_issue&gt;5&lt;/_issue&gt;&lt;_journal&gt;Antimicrob Agents Chemother&lt;/_journal&gt;&lt;_language&gt;eng&lt;/_language&gt;&lt;_ori_publication&gt;Copyright (c) 2015, American Society for Microbiology. All Rights Reserved.&lt;/_ori_publication&gt;&lt;_pages&gt;2654-65&lt;/_pages&gt;&lt;_subject_headings&gt;Antiviral Agents/*pharmacology; Cell Line, Tumor; Drug Resistance, Viral/genetics; Enterovirus/drug effects/pathogenicity; Humans; Itraconazole/*pharmacology; Transfection; Viral Nonstructural Proteins/genetics/*metabolism; Virus Replication/drug effects&lt;/_subject_headings&gt;&lt;_tertiary_title&gt;Antimicrobial agents and chemotherapy&lt;/_tertiary_title&gt;&lt;_type_work&gt;Journal Article; Research Support, Non-U.S. Gov&amp;apos;t&lt;/_type_work&gt;&lt;_url&gt;http://www.ncbi.nlm.nih.gov/entrez/query.fcgi?cmd=Retrieve&amp;amp;db=pubmed&amp;amp;dopt=Abstract&amp;amp;list_uids=25691649&amp;amp;query_hl=1&lt;/_url&gt;&lt;_volume&gt;59&lt;/_volume&gt;&lt;_created&gt;64770682&lt;/_created&gt;&lt;_modified&gt;64770682&lt;/_modified&gt;&lt;_db_updated&gt;PubMed&lt;/_db_updated&gt;&lt;_impact_factor&gt;   5.191&lt;/_impact_factor&gt;&lt;/Details&gt;&lt;Extra&gt;&lt;DBUID&gt;{C3B1CAEB-0C78-4B15-8805-BF7E2A663D4E}&lt;/DBUID&gt;&lt;/Extra&gt;&lt;/Item&gt;&lt;/References&gt;&lt;/Group&gt;&lt;/Citation&gt;_x000a_"/>
    <w:docVar w:name="NE.Ref{88CE97CD-C4C6-472C-85DA-E1CB1C26118D}" w:val=" ADDIN NE.Ref.{88CE97CD-C4C6-472C-85DA-E1CB1C26118D}&lt;Citation&gt;&lt;Group&gt;&lt;References&gt;&lt;Item&gt;&lt;ID&gt;842&lt;/ID&gt;&lt;UID&gt;{7977C1A1-5067-4D6D-B517-6CB26D7AFD23}&lt;/UID&gt;&lt;Title&gt;Coxsackievirus associated hand, foot and mouth disease in an adult&lt;/Title&gt;&lt;Template&gt;Journal Article&lt;/Template&gt;&lt;Star&gt;0&lt;/Star&gt;&lt;Tag&gt;0&lt;/Tag&gt;&lt;Author&gt;Chiu, W Y; Lo, Y H; Yeh, T C&lt;/Author&gt;&lt;Year&gt;2016&lt;/Year&gt;&lt;Details&gt;&lt;_accession_num&gt;27634973&lt;/_accession_num&gt;&lt;_author_adr&gt;Department of Family medicine, Kaohsiung Armed Forces General Hospital,  Kaohsiung, Taiwan.; Department of Family medicine, Zouying Branch of Kaohsiung Armed Forces General  Hospital, Kaohsiung, Taiwan.; Department of Psychiatry, Tri-Service General Hospital, School of Medicine,  National Defense Medical Center, Taipei, Taiwan. hanrogyi@gmail.com.&lt;/_author_adr&gt;&lt;_created&gt;64754841&lt;/_created&gt;&lt;_date&gt;2016-12-01&lt;/_date&gt;&lt;_date_display&gt;2016 Dec&lt;/_date_display&gt;&lt;_db_updated&gt;PubMed&lt;/_db_updated&gt;&lt;_doi&gt;10.1093/qjmed/hcw154&lt;/_doi&gt;&lt;_isbn&gt;1460-2393 (Electronic); 1460-2393 (Linking)&lt;/_isbn&gt;&lt;_issue&gt;12&lt;/_issue&gt;&lt;_journal&gt;QJM&lt;/_journal&gt;&lt;_language&gt;eng&lt;/_language&gt;&lt;_modified&gt;64754841&lt;/_modified&gt;&lt;_pages&gt;823-824&lt;/_pages&gt;&lt;_subject_headings&gt;Adult; *Enterovirus; Hand, Foot and Mouth Disease/*diagnosis/drug therapy; Humans; Male; Skin/pathology&lt;/_subject_headings&gt;&lt;_tertiary_title&gt;QJM : monthly journal of the Association of Physicians&lt;/_tertiary_title&gt;&lt;_type_work&gt;Case Reports; Journal Article&lt;/_type_work&gt;&lt;_url&gt;http://www.ncbi.nlm.nih.gov/entrez/query.fcgi?cmd=Retrieve&amp;amp;db=pubmed&amp;amp;dopt=Abstract&amp;amp;list_uids=27634973&amp;amp;query_hl=1&lt;/_url&gt;&lt;_volume&gt;109&lt;/_volume&gt;&lt;/Details&gt;&lt;Extra&gt;&lt;DBUID&gt;{C3B1CAEB-0C78-4B15-8805-BF7E2A663D4E}&lt;/DBUID&gt;&lt;/Extra&gt;&lt;/Item&gt;&lt;/References&gt;&lt;/Group&gt;&lt;/Citation&gt;_x000a_"/>
    <w:docVar w:name="NE.Ref{961CCB63-5608-4D2E-9025-FC0A7204F8CF}" w:val=" ADDIN NE.Ref.{961CCB63-5608-4D2E-9025-FC0A7204F8CF}&lt;Citation&gt;&lt;Group&gt;&lt;References&gt;&lt;Item&gt;&lt;ID&gt;905&lt;/ID&gt;&lt;UID&gt;{C0507AE8-80AA-4975-A4B9-AF469AFD0B9D}&lt;/UID&gt;&lt;Title&gt;Chimeric rhinoviruses as tools for vaccine development and characterization of  protein epitopes&lt;/Title&gt;&lt;Template&gt;Journal Article&lt;/Template&gt;&lt;Star&gt;0&lt;/Star&gt;&lt;Tag&gt;0&lt;/Tag&gt;&lt;Author&gt;Arnold, G F; Resnick, D A; Smith, A D; Geisler, S C; Holmes, A K; Arnold, E&lt;/Author&gt;&lt;Year&gt;1996&lt;/Year&gt;&lt;Details&gt;&lt;_accession_num&gt;8957672&lt;/_accession_num&gt;&lt;_author_adr&gt;Center for Advanced Biotechnology and Medicine, Rutgers University, Piscataway,  N.J., USA.&lt;/_author_adr&gt;&lt;_collection_scope&gt;SCI;SCIE&lt;/_collection_scope&gt;&lt;_created&gt;64757331&lt;/_created&gt;&lt;_date&gt;1996-01-19&lt;/_date&gt;&lt;_date_display&gt;1996&lt;/_date_display&gt;&lt;_db_updated&gt;PubMed&lt;/_db_updated&gt;&lt;_doi&gt;10.1159/000150477&lt;/_doi&gt;&lt;_impact_factor&gt;   1.763&lt;/_impact_factor&gt;&lt;_isbn&gt;0300-5526 (Print); 0300-5526 (Linking)&lt;/_isbn&gt;&lt;_issue&gt;1-2&lt;/_issue&gt;&lt;_journal&gt;Intervirology&lt;/_journal&gt;&lt;_language&gt;eng&lt;/_language&gt;&lt;_modified&gt;64757332&lt;/_modified&gt;&lt;_pages&gt;72-8&lt;/_pages&gt;&lt;_subject_headings&gt;Epitopes/immunology; Gene Library; Genetic Variation; *Genetic Vectors; HIV/genetics/immunology; Humans; Immunogenetics; Mutagenesis; Reassortant Viruses/genetics/*immunology; Rhinovirus/*genetics/*immunology; Vaccines, Synthetic/*immunology; Viral Proteins/immunology; Viral Vaccines/*immunology&lt;/_subject_headings&gt;&lt;_tertiary_title&gt;Intervirology&lt;/_tertiary_title&gt;&lt;_type_work&gt;Journal Article; Research Support, Non-U.S. Gov&amp;apos;t; Research Support, U.S. Gov&amp;apos;t, P.H.S.; Review&lt;/_type_work&gt;&lt;_url&gt;http://www.ncbi.nlm.nih.gov/entrez/query.fcgi?cmd=Retrieve&amp;amp;db=pubmed&amp;amp;dopt=Abstract&amp;amp;list_uids=8957672&amp;amp;query_hl=1&lt;/_url&gt;&lt;_volume&gt;39&lt;/_volume&gt;&lt;/Details&gt;&lt;Extra&gt;&lt;DBUID&gt;{C3B1CAEB-0C78-4B15-8805-BF7E2A663D4E}&lt;/DBUID&gt;&lt;/Extra&gt;&lt;/Item&gt;&lt;/References&gt;&lt;/Group&gt;&lt;Group&gt;&lt;References&gt;&lt;Item&gt;&lt;ID&gt;915&lt;/ID&gt;&lt;UID&gt;{21B8A616-4783-44EC-ACCA-AFE5C0C72A1D}&lt;/UID&gt;&lt;Title&gt;Crystal structures of enterovirus 71 (EV71) recombinant virus particles provide  insights into vaccine design&lt;/Title&gt;&lt;Template&gt;Journal Article&lt;/Template&gt;&lt;Star&gt;0&lt;/Star&gt;&lt;Tag&gt;0&lt;/Tag&gt;&lt;Author&gt;Lyu, K; Wang, G C; He, Y L; Han, J F; Ye, Q; Qin, C F; Chen, R&lt;/Author&gt;&lt;Year&gt;2015&lt;/Year&gt;&lt;Details&gt;&lt;_accession_num&gt;25492868&lt;/_accession_num&gt;&lt;_author_adr&gt;From the Key Laboratory of Molecular Virology and Immunology, Institut Pasteur of  Shanghai, Chinese Academy of Sciences, Shanghai 200031, China.; Department of Virology, State Key Laboratory of Pathogen and Biosecurity, Beijing  Institute of Microbiology and Epidemiology, Beijing 100071, China, and Qiushi  Academy for Advanced Studies, Zhejiang University, Hangzhou 310027, China.; From the Key Laboratory of Molecular Virology and Immunology, Institut Pasteur of  Shanghai, Chinese Academy of Sciences, Shanghai 200031, China.; Department of Virology, State Key Laboratory of Pathogen and Biosecurity, Beijing  Institute of Microbiology and Epidemiology, Beijing 100071, China, and.; Department of Virology, State Key Laboratory of Pathogen and Biosecurity, Beijing  Institute of Microbiology and Epidemiology, Beijing 100071, China, and.; Department of Virology, State Key Laboratory of Pathogen and Biosecurity, Beijing  Institute of Microbiology and Epidemiology, Beijing 100071, China, and  qincf@bmi.ac.cn.; From the Key Laboratory of Molecular Virology and Immunology, Institut Pasteur of  Shanghai, Chinese Academy of Sciences, Shanghai 200031, China,  rongchen@ips.ac.cn.&lt;/_author_adr&gt;&lt;_collection_scope&gt;SCI;SCIE;EI&lt;/_collection_scope&gt;&lt;_created&gt;64757400&lt;/_created&gt;&lt;_date&gt;2015-02-06&lt;/_date&gt;&lt;_date_display&gt;2015 Feb 6&lt;/_date_display&gt;&lt;_db_updated&gt;PubMed&lt;/_db_updated&gt;&lt;_doi&gt;10.1074/jbc.M114.624536&lt;/_doi&gt;&lt;_impact_factor&gt;   5.157&lt;/_impact_factor&gt;&lt;_isbn&gt;1083-351X (Electronic); 0021-9258 (Print); 0021-9258 (Linking)&lt;/_isbn&gt;&lt;_issue&gt;6&lt;/_issue&gt;&lt;_journal&gt;J Biol Chem&lt;/_journal&gt;&lt;_keywords&gt;Crystal Structure; Infectious Disease; Vaccine; Vaccine Development; Virus Structure&lt;/_keywords&gt;&lt;_language&gt;eng&lt;/_language&gt;&lt;_modified&gt;64757400&lt;/_modified&gt;&lt;_ori_publication&gt;(c) 2015 by The American Society for Biochemistry and Molecular Biology, Inc.&lt;/_ori_publication&gt;&lt;_pages&gt;3198-208&lt;/_pages&gt;&lt;_subject_headings&gt;Amino Acid Sequence; Capsid/*chemistry/ultrastructure; Crystallography, X-Ray; Enterovirus A, Human/*chemistry/genetics/immunology; Molecular Sequence Data; Vaccines, Virus-Like Particle/*chemistry&lt;/_subject_headings&gt;&lt;_tertiary_title&gt;The Journal of biological chemistry&lt;/_tertiary_title&gt;&lt;_type_work&gt;Journal Article; Research Support, Non-U.S. Gov&amp;apos;t&lt;/_type_work&gt;&lt;_url&gt;http://www.ncbi.nlm.nih.gov/entrez/query.fcgi?cmd=Retrieve&amp;amp;db=pubmed&amp;amp;dopt=Abstract&amp;amp;list_uids=25492868&amp;amp;query_hl=1&lt;/_url&gt;&lt;_volume&gt;290&lt;/_volume&gt;&lt;/Details&gt;&lt;Extra&gt;&lt;DBUID&gt;{C3B1CAEB-0C78-4B15-8805-BF7E2A663D4E}&lt;/DBUID&gt;&lt;/Extra&gt;&lt;/Item&gt;&lt;/References&gt;&lt;/Group&gt;&lt;/Citation&gt;_x000a_"/>
    <w:docVar w:name="NE.Ref{975036A8-1980-4810-93B8-7E33D5ED2793}" w:val=" ADDIN NE.Ref.{975036A8-1980-4810-93B8-7E33D5ED2793}&lt;Citation&gt;&lt;Group&gt;&lt;References&gt;&lt;Item&gt;&lt;ID&gt;926&lt;/ID&gt;&lt;UID&gt;{4AE5F8B6-2503-4773-93CE-15587F4A68E3}&lt;/UID&gt;&lt;Title&gt;A single hepatitis B virus genome with a reporter allows the entire viral life  cycle to be monitored in primary human hepatocytes&lt;/Title&gt;&lt;Template&gt;Journal Article&lt;/Template&gt;&lt;Star&gt;0&lt;/Star&gt;&lt;Tag&gt;0&lt;/Tag&gt;&lt;Author&gt;Sumiyadorj, A; Murai, K; Shimakami, T; Kuroki, K; Nishikawa, T; Kakuya, M; Yamada, A; Wang, Y; Ishida, A; Shirasaki, T; Kawase, S; Li, Y Y; Okada, H; Nio, K; Kawaguchi, K; Yamashita, T; Sakai, Y; Duger, D; Mizukoshi, E; Honda, M; Kaneko, S&lt;/Author&gt;&lt;Year&gt;2022&lt;/Year&gt;&lt;Details&gt;&lt;_accession_num&gt;35691027&lt;/_accession_num&gt;&lt;_author_adr&gt;Department of Gastroenterology, Kanazawa University Graduate School of Medicine,  Kanazawa, Japan.; Department of Clinical Laboratory Medicine,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Clinical Laboratory Medicine, Kanazawa University Graduate School  of Medicine, Kanazawa, Japan.; Department of Clinical Laboratory Medicine, Kanazawa University Graduate School  of Medicine, Kanazawa, Japan.; Department of Clinical Laboratory Medicine, Kanazawa University Graduate School  of Medicine, Kanazawa, Japan.; Department of Clinical Laboratory Medicine,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 Department of Gastroenterology, Mongolian National University of Medical  Sciences, Ulaanbaatar, Mongolia.; Department of Gastroenterology, Kanazawa University Graduate School of Medicine,  Kanazawa, Japan.; Department of Gastroenterology, Kanazawa University Graduate School of Medicine,  Kanazawa, Japan.; Department of Gastroenterology, Kanazawa University Graduate School of Medicine,  Kanazawa, Japan.&lt;/_author_adr&gt;&lt;_date_display&gt;2022 Sep&lt;/_date_display&gt;&lt;_date&gt;2022-09-01&lt;/_date&gt;&lt;_doi&gt;10.1002/hep4.2018&lt;/_doi&gt;&lt;_isbn&gt;2471-254X (Electronic); 2471-254X (Linking)&lt;/_isbn&gt;&lt;_issue&gt;9&lt;/_issue&gt;&lt;_journal&gt;Hepatol Commun&lt;/_journal&gt;&lt;_language&gt;eng&lt;/_language&gt;&lt;_ori_publication&gt;(c) 2022 The Authors. Hepatology Communications published by Wiley Periodicals LLC _x000d__x000a_      on behalf of American Association for the Study of Liver Diseases.&lt;/_ori_publication&gt;&lt;_pages&gt;2441-2454&lt;/_pages&gt;&lt;_subject_headings&gt;Animals; Antiviral Agents/pharmacology; DNA, Circular/genetics; *Hepatitis B/genetics; *Hepatitis B virus/genetics; Hepatocytes; Humans; Life Cycle Stages; Virus Replication/genetics&lt;/_subject_headings&gt;&lt;_tertiary_title&gt;Hepatology communications&lt;/_tertiary_title&gt;&lt;_type_work&gt;Journal Article; Research Support, Non-U.S. Gov&amp;apos;t&lt;/_type_work&gt;&lt;_url&gt;http://www.ncbi.nlm.nih.gov/entrez/query.fcgi?cmd=Retrieve&amp;amp;db=pubmed&amp;amp;dopt=Abstract&amp;amp;list_uids=35691027&amp;amp;query_hl=1&lt;/_url&gt;&lt;_volume&gt;6&lt;/_volume&gt;&lt;_created&gt;64767649&lt;/_created&gt;&lt;_modified&gt;64767649&lt;/_modified&gt;&lt;_db_updated&gt;PubMed&lt;/_db_updated&gt;&lt;_impact_factor&gt;   5.073&lt;/_impact_factor&gt;&lt;/Details&gt;&lt;Extra&gt;&lt;DBUID&gt;{C3B1CAEB-0C78-4B15-8805-BF7E2A663D4E}&lt;/DBUID&gt;&lt;/Extra&gt;&lt;/Item&gt;&lt;/References&gt;&lt;/Group&gt;&lt;/Citation&gt;_x000a_"/>
    <w:docVar w:name="NE.Ref{A19B001A-088F-4FD7-8DD0-512290D5EEA8}" w:val=" ADDIN NE.Ref.{A19B001A-088F-4FD7-8DD0-512290D5EEA8}&lt;Citation&gt;&lt;Group&gt;&lt;References&gt;&lt;Item&gt;&lt;ID&gt;931&lt;/ID&gt;&lt;UID&gt;{51220566-91FA-4332-9C1A-0216CD9FCB7D}&lt;/UID&gt;&lt;Title&gt;Discovery and structural characterization of a therapeutic antibody against  coxsackievirus A10&lt;/Title&gt;&lt;Template&gt;Journal Article&lt;/Template&gt;&lt;Star&gt;0&lt;/Star&gt;&lt;Tag&gt;0&lt;/Tag&gt;&lt;Author&gt;Zhu, R; Xu, L; Zheng, Q; Cui, Y; Li, S; He, M; Yin, Z; Liu, D; Li, S; Li, Z; Chen, Z; Yu, H; Que, Y; Liu, C; Kong, Z; Zhang, J; Baker, T S; Yan, X; Hong, Zhou Z; Cheng, T; Xia, N&lt;/Author&gt;&lt;Year&gt;2018&lt;/Year&gt;&lt;Details&gt;&lt;_accession_num&gt;30255146&lt;/_accession_num&gt;&lt;_author_adr&gt;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California NanoSystems Institute, University of California, Los Angeles, Los  Angeles, CA 90095, USA.; Department of Microbiology, Immunology, and Molecular Genetics, University of  California, Los Angeles, Los Angeles, CA 90095, US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 Department of Chemistry and Biochemistry and Division of Biological Sciences,  University of California, San Diego, San Diego, CA 92093-0378, USA.; State Key Laboratory of Molecular Vaccinology and Molecular Diagnostics, National  Institute of Diagnostics and Vaccine Development in Infectious Diseases, School  of Life Science, School of Public Health, Xiamen University, Xiamen 361102, P.R.  China.; Department of Chemistry and Biochemistry and Division of Biological Sciences,  University of California, San Diego, San Diego, CA 92093-0378, USA.; California NanoSystems Institute, University of California, Los Angeles, Los  Angeles, CA 90095, USA.; Department of Microbiology, Immunology, and Molecular Genetics, University of  California, Los Angeles, Los Angeles, CA 90095, USA.; State Key Laboratory of Molecular Vaccinology and Molecular Diagnostics, National  Institute of Diagnostics and Vaccine Development in Infectious Diseases, School  of Life Science, School of Public Health, Xiamen University, Xiamen 361102, P.R.  China.; State Key Laboratory of Molecular Vaccinology and Molecular Diagnostics, National  Institute of Diagnostics and Vaccine Development in Infectious Diseases, School  of Life Science, School of Public Health, Xiamen University, Xiamen 361102, P.R.  China.&lt;/_author_adr&gt;&lt;_date_display&gt;2018 Sep&lt;/_date_display&gt;&lt;_date&gt;2018-09-01&lt;/_date&gt;&lt;_doi&gt;10.1126/sciadv.aat7459&lt;/_doi&gt;&lt;_isbn&gt;2375-2548 (Electronic); 2375-2548 (Linking)&lt;/_isbn&gt;&lt;_issue&gt;9&lt;/_issue&gt;&lt;_journal&gt;Sci Adv&lt;/_journal&gt;&lt;_language&gt;eng&lt;/_language&gt;&lt;_pages&gt;eaat7459&lt;/_pages&gt;&lt;_subject_headings&gt;Animals; Antibodies, Neutralizing/chemistry/immunology/*pharmacology; Capsid/chemistry; Cross Reactions; Cryoelectron Microscopy; Enterovirus A, Human/*immunology; Hand, Foot and Mouth Disease/prevention &amp;amp; control; Humans; Mice, Inbred BALB C; Neutralization Tests; Viral Vaccines/immunology/*pharmacology; Virion/*chemistry/immunology&lt;/_subject_headings&gt;&lt;_tertiary_title&gt;Science advances&lt;/_tertiary_title&gt;&lt;_type_work&gt;Journal Article; Research Support, N.I.H., Extramural; Research Support, Non-U.S. Gov&amp;apos;t; Research Support, U.S. Gov&amp;apos;t, Non-P.H.S.&lt;/_type_work&gt;&lt;_url&gt;http://www.ncbi.nlm.nih.gov/entrez/query.fcgi?cmd=Retrieve&amp;amp;db=pubmed&amp;amp;dopt=Abstract&amp;amp;list_uids=30255146&amp;amp;query_hl=1&lt;/_url&gt;&lt;_volume&gt;4&lt;/_volume&gt;&lt;_created&gt;64770668&lt;/_created&gt;&lt;_modified&gt;64770668&lt;/_modified&gt;&lt;_db_updated&gt;PubMed&lt;/_db_updated&gt;&lt;_impact_factor&gt;  14.143&lt;/_impact_factor&gt;&lt;_collection_scope&gt;SCI;SCIE;EI&lt;/_collection_scope&gt;&lt;/Details&gt;&lt;Extra&gt;&lt;DBUID&gt;{C3B1CAEB-0C78-4B15-8805-BF7E2A663D4E}&lt;/DBUID&gt;&lt;/Extra&gt;&lt;/Item&gt;&lt;/References&gt;&lt;/Group&gt;&lt;/Citation&gt;_x000a_"/>
    <w:docVar w:name="NE.Ref{A90810EA-C455-4061-801E-6C7AEFEAEFCF}" w:val=" ADDIN NE.Ref.{A90810EA-C455-4061-801E-6C7AEFEAEFCF}&lt;Citation&gt;&lt;Group&gt;&lt;References&gt;&lt;Item&gt;&lt;ID&gt;878&lt;/ID&gt;&lt;UID&gt;{6F2A7269-68ED-4244-B007-28F275C1FE68}&lt;/UID&gt;&lt;Title&gt;Development of a stable Gaussia luciferase enterovirus 71 reporter virus&lt;/Title&gt;&lt;Template&gt;Journal Article&lt;/Template&gt;&lt;Star&gt;0&lt;/Star&gt;&lt;Tag&gt;0&lt;/Tag&gt;&lt;Author&gt;Xu, L L; Shan, C; Deng, C L; Li, X D; Shang, B D; Ye, H Q; Liu, S Q; Yuan, Z M; Wang, Q Y; Shi, P Y; Zhang, B&lt;/Author&gt;&lt;Year&gt;2015&lt;/Year&gt;&lt;Details&gt;&lt;_accession_num&gt;25843263&lt;/_accession_num&gt;&lt;_author_adr&gt;Key Laboratory of Special Pathogens and Biosafety, Wuhan Institute of Virology,  Chinese Academy of Science, Wuhan 430071, China.; Key Laboratory of Special Pathogens and Biosafety, Wuhan Institute of Virology,  Chinese Academy of Science, Wuhan 430071, China.; Key Laboratory of Special Pathogens and Biosafety, Wuhan Institute of Virology,  Chinese Academy of Science, Wuhan 430071, China; Key Laboratory of Agricultural  and Environmental Microbiology, Wuhan Institute of Virology, Chinese Academy of  Sciences, Wuhan 430071, China.; Key Laboratory of Special Pathogens and Biosafety, Wuhan Institute of Virology,  Chinese Academy of Science, Wuhan 430071, China; Key Laboratory of Agricultural  and Environmental Microbiology, Wuhan Institute of Virology, Chinese Academy of  Sciences, Wuhan 430071, China.; Guizhou Fisheries Research Institute, Guiyang 550025, China.; Key Laboratory of Special Pathogens and Biosafety, Wuhan Institute of Virology,  Chinese Academy of Science, Wuhan 430071, China.; Key Laboratory of Special Pathogens and Biosafety, Wuhan Institute of Virology,  Chinese Academy of Science, Wuhan 430071, China.; Key Laboratory of Agricultural and Environmental Microbiology, Wuhan Institute of  Virology, Chinese Academy of Sciences, Wuhan 430071, China.; Novartis Institute for Tropical Diseases, Singapore 138670, Singapore.; Novartis Institute for Tropical Diseases, Singapore 138670, Singapore. Electronic  address: pei_yong.shi@novartis.com.; Key Laboratory of Special Pathogens and Biosafety, Wuhan Institute of Virology,  Chinese Academy of Science, Wuhan 430071, China; Key Laboratory of Agricultural  and Environmental Microbiology, Wuhan Institute of Virology, Chinese Academy of  Sciences, Wuhan 430071, China. Electronic address: zhangbo@wh.iov.cn.&lt;/_author_adr&gt;&lt;_collection_scope&gt;SCI;SCIE&lt;/_collection_scope&gt;&lt;_created&gt;64755994&lt;/_created&gt;&lt;_date&gt;2015-07-01&lt;/_date&gt;&lt;_date_display&gt;2015 Jul&lt;/_date_display&gt;&lt;_db_updated&gt;PubMed&lt;/_db_updated&gt;&lt;_doi&gt;10.1016/j.jviromet.2015.03.020&lt;/_doi&gt;&lt;_impact_factor&gt;   2.014&lt;/_impact_factor&gt;&lt;_isbn&gt;1879-0984 (Electronic); 0166-0934 (Linking)&lt;/_isbn&gt;&lt;_journal&gt;J Virol Methods&lt;/_journal&gt;&lt;_keywords&gt;Antiviral; Enterovirus; Gaussia luciferase; Replication; Reporter virus&lt;/_keywords&gt;&lt;_language&gt;eng&lt;/_language&gt;&lt;_modified&gt;64755994&lt;/_modified&gt;&lt;_ori_publication&gt;Copyright (c) 2015 Elsevier B.V. All rights reserved.&lt;/_ori_publication&gt;&lt;_pages&gt;62-66&lt;/_pages&gt;&lt;_subject_headings&gt;Animals; Antiviral Agents/pharmacology; Drug Discovery; Enterovirus A, Human/drug effects/*genetics; Gene Order; *Genes, Reporter; *Genetic Engineering; Genome, Viral; Humans; Luciferases/*genetics; Vero Cells; Virus Replication/drug effects&lt;/_subject_headings&gt;&lt;_tertiary_title&gt;Journal of virological methods&lt;/_tertiary_title&gt;&lt;_type_work&gt;Journal Article; Research Support, Non-U.S. Gov&amp;apos;t&lt;/_type_work&gt;&lt;_url&gt;http://www.ncbi.nlm.nih.gov/entrez/query.fcgi?cmd=Retrieve&amp;amp;db=pubmed&amp;amp;dopt=Abstract&amp;amp;list_uids=25843263&amp;amp;query_hl=1&lt;/_url&gt;&lt;_volume&gt;219&lt;/_volume&gt;&lt;/Details&gt;&lt;Extra&gt;&lt;DBUID&gt;{C3B1CAEB-0C78-4B15-8805-BF7E2A663D4E}&lt;/DBUID&gt;&lt;/Extra&gt;&lt;/Item&gt;&lt;/References&gt;&lt;/Group&gt;&lt;/Citation&gt;_x000a_"/>
    <w:docVar w:name="NE.Ref{AD536A63-0D13-498E-B9DF-4E40F615DD9E}" w:val=" ADDIN NE.Ref.{AD536A63-0D13-498E-B9DF-4E40F615DD9E}&lt;Citation&gt;&lt;Group&gt;&lt;References&gt;&lt;Item&gt;&lt;ID&gt;884&lt;/ID&gt;&lt;UID&gt;{D76AF71D-E768-4631-8BBD-A19910A7308E}&lt;/UID&gt;&lt;Title&gt;NanoBiT System and Hydrofurimazine for Optimized Detection of Viral Infection in  Mice-A Novel in Vivo Imaging Platform&lt;/Title&gt;&lt;Template&gt;Journal Article&lt;/Template&gt;&lt;Star&gt;0&lt;/Star&gt;&lt;Tag&gt;0&lt;/Tag&gt;&lt;Author&gt;Gaspar, N; Zambito, G; Dautzenberg, IJC; Cramer, S J; Hoeben, R C; Lowik, C; Walker, J R; Kirkland, T A; Smith, T P; van Weerden, W M; de Vrij, J; Mezzanotte, L&lt;/Author&gt;&lt;Year&gt;2020&lt;/Year&gt;&lt;Details&gt;&lt;_accession_num&gt;32824188&lt;/_accession_num&gt;&lt;_author_adr&gt;Department of Radiology and Nuclear Medicine, Erasmus Medical Center, 3015 GD  Rotterdam, The Netherlands.; Erasmus Medical Center, Department of Molecular Genetics, 3015 GD Rotterdam, The  Netherlands.; Percuros B.V., 2333 CL Leiden, The Netherlands.; Department of Radiology and Nuclear Medicine, Erasmus Medical Center, 3015 GD  Rotterdam, The Netherlands.; Erasmus Medical Center, Department of Molecular Genetics, 3015 GD Rotterdam, The  Netherlands.; Medres Medical Research GMBH, 50931 Cologne, Germany.; Leiden University Medical Center, Department of Cell and Chemical Biology, 2333  Leiden, The Netherlands.; Leiden University Medical Center, Department of Cell and Chemical Biology, 2333  Leiden, The Netherlands.; Leiden University Medical Center, Department of Cell and Chemical Biology, 2333  Leiden, The Netherlands.; Department of Radiology and Nuclear Medicine, Erasmus Medical Center, 3015 GD  Rotterdam, The Netherlands.; Erasmus Medical Center, Department of Molecular Genetics, 3015 GD Rotterdam, The  Netherlands.; Department of Oncology CHUV, UNIL and Ludwig Cancer Center, 1011 Lausanne,  Switzerland.; Promega Biosciences L.L.C., San Luis Obispo, CA 93401, USA.; Promega Biosciences L.L.C., San Luis Obispo, CA 93401, USA.; Promega Biosciences L.L.C., San Luis Obispo, CA 93401, USA.; Erasmus Medical Center, Department of Urology, 3015 GD Rotterdam, The  Netherlands.; Erasmus Medical Center, Department of Neurosurgery, 3015 GD Rotterdam, The  Netherlands.; Department of Radiology and Nuclear Medicine, Erasmus Medical Center, 3015 GD  Rotterdam, The Netherlands.; Erasmus Medical Center, Department of Molecular Genetics, 3015 GD Rotterdam, The  Netherlands.&lt;/_author_adr&gt;&lt;_collection_scope&gt;SCIE&lt;/_collection_scope&gt;&lt;_created&gt;64756006&lt;/_created&gt;&lt;_date&gt;2020-08-15&lt;/_date&gt;&lt;_date_display&gt;2020 Aug 15&lt;/_date_display&gt;&lt;_db_updated&gt;PubMed&lt;/_db_updated&gt;&lt;_doi&gt;10.3390/ijms21165863&lt;/_doi&gt;&lt;_impact_factor&gt;   5.924&lt;/_impact_factor&gt;&lt;_isbn&gt;1422-0067 (Electronic); 1422-0067 (Linking)&lt;/_isbn&gt;&lt;_issue&gt;16&lt;/_issue&gt;&lt;_journal&gt;Int J Mol Sci&lt;/_journal&gt;&lt;_keywords&gt;bioluminescence imaging; hibit tag; hydrofurimazine; nanobit system; oncolytic virus&lt;/_keywords&gt;&lt;_language&gt;eng&lt;/_language&gt;&lt;_modified&gt;64756006&lt;/_modified&gt;&lt;_subject_headings&gt;Adenoviridae/genetics; Animals; Cell Line, Tumor; Furans/administration &amp;amp; dosage/*pharmacokinetics; HEK293 Cells; Humans; Imidazoles/administration &amp;amp; dosage/*pharmacokinetics; Injections, Intraperitoneal; Luminescent Agents/administration &amp;amp; dosage/*pharmacokinetics; Luminescent Proteins/*genetics/metabolism; Male; Mice; Mice, Inbred BALB C; Mice, Nude; Oligopeptides/genetics/metabolism; Oncolytic Viruses/genetics; Optical Imaging/*methods; Pyrazines/administration &amp;amp; dosage/*pharmacokinetics; Recombinant Proteins/genetics; Virus Diseases/*diagnostic imaging&lt;/_subject_headings&gt;&lt;_tertiary_title&gt;International journal of molecular sciences&lt;/_tertiary_title&gt;&lt;_type_work&gt;Journal Article&lt;/_type_work&gt;&lt;_url&gt;http://www.ncbi.nlm.nih.gov/entrez/query.fcgi?cmd=Retrieve&amp;amp;db=pubmed&amp;amp;dopt=Abstract&amp;amp;list_uids=32824188&amp;amp;query_hl=1&lt;/_url&gt;&lt;_volume&gt;21&lt;/_volume&gt;&lt;/Details&gt;&lt;Extra&gt;&lt;DBUID&gt;{C3B1CAEB-0C78-4B15-8805-BF7E2A663D4E}&lt;/DBUID&gt;&lt;/Extra&gt;&lt;/Item&gt;&lt;/References&gt;&lt;/Group&gt;&lt;/Citation&gt;_x000a_"/>
    <w:docVar w:name="NE.Ref{AE0EBECB-5F2A-4463-9AE8-DD0FE5F5B15B}" w:val=" ADDIN NE.Ref.{AE0EBECB-5F2A-4463-9AE8-DD0FE5F5B15B}&lt;Citation&gt;&lt;Group&gt;&lt;References&gt;&lt;Item&gt;&lt;ID&gt;903&lt;/ID&gt;&lt;UID&gt;{8CCFC393-3CF7-46CA-93CA-109B30B4665F}&lt;/UID&gt;&lt;Title&gt;Development of HiBiT-Tagged Recombinant Infectious Bronchitis Coronavirus for  Efficient in vitro and in vivo Viral Quantification&lt;/Title&gt;&lt;Template&gt;Journal Article&lt;/Template&gt;&lt;Star&gt;0&lt;/Star&gt;&lt;Tag&gt;0&lt;/Tag&gt;&lt;Author&gt;Liang, X Y; Zhu, Q C; Liang, J Q; Liu, S Y; Liu, D X; Fung, T S&lt;/Author&gt;&lt;Year&gt;2020&lt;/Year&gt;&lt;Details&gt;&lt;_accession_num&gt;32983065&lt;/_accession_num&gt;&lt;_author_adr&gt;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Province Key Laboratory of Microbial Signals &amp;amp; Disease Control,  Integrative Microbiology Research Centre, South China Agricultural University,  Guangzhou, China.; Guangdong Laboratory for Lingnan Modern Agriculture, South China Agricultural  University, Guangzhou, China.; Guangdong Province Key Laboratory of Microbial Signals &amp;amp; Disease Control,  Integrative Microbiology Research Centre, South China Agricultural University,  Guangzhou, China.; Guangdong Laboratory for Lingnan Modern Agriculture, South China Agricultural  University, Guangzhou, China.&lt;/_author_adr&gt;&lt;_collection_scope&gt;SCIE&lt;/_collection_scope&gt;&lt;_created&gt;64756295&lt;/_created&gt;&lt;_date&gt;2020-01-20&lt;/_date&gt;&lt;_date_display&gt;2020&lt;/_date_display&gt;&lt;_db_updated&gt;PubMed&lt;/_db_updated&gt;&lt;_doi&gt;10.3389/fmicb.2020.02100&lt;/_doi&gt;&lt;_impact_factor&gt;   5.640&lt;/_impact_factor&gt;&lt;_isbn&gt;1664-302X (Print); 1664-302X (Electronic); 1664-302X (Linking)&lt;/_isbn&gt;&lt;_journal&gt;Front Microbiol&lt;/_journal&gt;&lt;_keywords&gt;coronavirus; luminescence; membrane (M) protein; recombinant virus; spike (S) protein; virus replication&lt;/_keywords&gt;&lt;_language&gt;eng&lt;/_language&gt;&lt;_modified&gt;64756295&lt;/_modified&gt;&lt;_ori_publication&gt;Copyright (c) 2020 Liang, Zhu, Liang, Liu, Liu and Fung.&lt;/_ori_publication&gt;&lt;_pages&gt;2100&lt;/_pages&gt;&lt;_tertiary_title&gt;Frontiers in microbiology&lt;/_tertiary_title&gt;&lt;_type_work&gt;Journal Article&lt;/_type_work&gt;&lt;_url&gt;http://www.ncbi.nlm.nih.gov/entrez/query.fcgi?cmd=Retrieve&amp;amp;db=pubmed&amp;amp;dopt=Abstract&amp;amp;list_uids=32983065&amp;amp;query_hl=1&lt;/_url&gt;&lt;_volume&gt;11&lt;/_volume&gt;&lt;/Details&gt;&lt;Extra&gt;&lt;DBUID&gt;{C3B1CAEB-0C78-4B15-8805-BF7E2A663D4E}&lt;/DBUID&gt;&lt;/Extra&gt;&lt;/Item&gt;&lt;/References&gt;&lt;/Group&gt;&lt;/Citation&gt;_x000a_"/>
    <w:docVar w:name="NE.Ref{B04C69EC-B69F-473F-833A-A6D87597B55F}" w:val=" ADDIN NE.Ref.{B04C69EC-B69F-473F-833A-A6D87597B55F}&lt;Citation&gt;&lt;Group&gt;&lt;References&gt;&lt;Item&gt;&lt;ID&gt;825&lt;/ID&gt;&lt;UID&gt;{7FC31BC1-9818-4C72-A199-FE4B3F41AA58}&lt;/UID&gt;&lt;Title&gt;Enterovirus&lt;/Title&gt;&lt;Template&gt;Journal Article&lt;/Template&gt;&lt;Star&gt;0&lt;/Star&gt;&lt;Tag&gt;0&lt;/Tag&gt;&lt;Author&gt;Sinclair, W; Omar, M&lt;/Author&gt;&lt;Year&gt;2022&lt;/Year&gt;&lt;Details&gt;&lt;_accession_num&gt;32966001&lt;/_accession_num&gt;&lt;_author_adr&gt;Garden City Hospital; Michigan State College of Osteopathic Medicine&lt;/_author_adr&gt;&lt;_created&gt;64754578&lt;/_created&gt;&lt;_date&gt;2022-01-01&lt;/_date&gt;&lt;_date_display&gt;2022 Jan&lt;/_date_display&gt;&lt;_db_updated&gt;PubMed&lt;/_db_updated&gt;&lt;_language&gt;eng&lt;/_language&gt;&lt;_modified&gt;64754578&lt;/_modified&gt;&lt;_ori_publication&gt;Copyright (c) 2022, StatPearls Publishing LLC.&lt;/_ori_publication&gt;&lt;_type_work&gt;Study Guide; Book Chapter&lt;/_type_work&gt;&lt;_url&gt;http://www.ncbi.nlm.nih.gov/entrez/query.fcgi?cmd=Retrieve&amp;amp;db=pubmed&amp;amp;dopt=Abstract&amp;amp;list_uids=32966001&amp;amp;query_hl=1&lt;/_url&gt;&lt;/Details&gt;&lt;Extra&gt;&lt;DBUID&gt;{C3B1CAEB-0C78-4B15-8805-BF7E2A663D4E}&lt;/DBUID&gt;&lt;/Extra&gt;&lt;/Item&gt;&lt;/References&gt;&lt;/Group&gt;&lt;/Citation&gt;_x000a_"/>
    <w:docVar w:name="NE.Ref{B0F5E892-5B9F-46EE-9CE8-0AC0732755D7}" w:val=" ADDIN NE.Ref.{B0F5E892-5B9F-46EE-9CE8-0AC0732755D7}&lt;Citation&gt;&lt;Group&gt;&lt;References&gt;&lt;Item&gt;&lt;ID&gt;742&lt;/ID&gt;&lt;UID&gt;{51037319-E471-45FC-A73A-C2F188071381}&lt;/UID&gt;&lt;Title&gt;The Establishment of Infectious Clone and Single Round Infectious Particles for Coxsackievirus A10&lt;/Title&gt;&lt;Template&gt;Journal Article&lt;/Template&gt;&lt;Star&gt;1&lt;/Star&gt;&lt;Tag&gt;0&lt;/Tag&gt;&lt;Author&gt;Wang, M; Yan, J; Zhu, L; Wang, M; Liu, L; Yu, R; Chen, M; Xun, J; Zhang, Y; Yi, Z; Zhang, S&lt;/Author&gt;&lt;Year&gt;2020&lt;/Year&gt;&lt;Details&gt;&lt;_accession_num&gt;32144688&lt;/_accession_num&gt;&lt;_author_adr&gt;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Shanghai Public Health Clinical Center and Institute of Biomedical Sciences, Fudan University, Shanghai, 201508, China. zhangshuye@shphc.org.cn.&lt;/_author_adr&gt;&lt;_collection_scope&gt;SCIE;CSCD&lt;/_collection_scope&gt;&lt;_created&gt;64472518&lt;/_created&gt;&lt;_date&gt;2020-08-01&lt;/_date&gt;&lt;_date_display&gt;2020 Aug&lt;/_date_display&gt;&lt;_db_updated&gt;PubMed&lt;/_db_updated&gt;&lt;_doi&gt;10.1007/s12250-020-00198-2&lt;/_doi&gt;&lt;_impact_factor&gt;   4.327&lt;/_impact_factor&gt;&lt;_isbn&gt;1995-820X (Electronic); 1995-820X (Linking)&lt;/_isbn&gt;&lt;_issue&gt;4&lt;/_issue&gt;&lt;_journal&gt;Virol Sin&lt;/_journal&gt;&lt;_keywords&gt;Coxsackievirus A10 (CVA10); Enterovirus; Replicon; Reverse genetics; Single round infectious particles (SRIPs)&lt;/_keywords&gt;&lt;_language&gt;eng&lt;/_language&gt;&lt;_modified&gt;64620776&lt;/_modified&gt;&lt;_pages&gt;426-435&lt;/_pages&gt;&lt;_subject_headings&gt;Capsid Proteins/genetics; Enterovirus A, Human/*genetics/pathogenicity; *Genome, Viral; HEK293 Cells; Hand, Foot and Mouth Disease/virology; High-Throughput Nucleotide Sequencing; Humans; RNA, Messenger/analysis/*genetics; Reverse Genetics/*methods; Rhabdomyosarcoma&lt;/_subject_headings&gt;&lt;_tertiary_title&gt;Virologica Sinica&lt;/_tertiary_title&gt;&lt;_type_work&gt;Journal Article&lt;/_type_work&gt;&lt;_url&gt;http://www.ncbi.nlm.nih.gov/entrez/query.fcgi?cmd=Retrieve&amp;amp;db=pubmed&amp;amp;dopt=Abstract&amp;amp;list_uids=32144688&amp;amp;query_hl=1&lt;/_url&gt;&lt;_volume&gt;35&lt;/_volume&gt;&lt;/Details&gt;&lt;Extra&gt;&lt;DBUID&gt;{C3B1CAEB-0C78-4B15-8805-BF7E2A663D4E}&lt;/DBUID&gt;&lt;/Extra&gt;&lt;/Item&gt;&lt;/References&gt;&lt;/Group&gt;&lt;Group&gt;&lt;References&gt;&lt;Item&gt;&lt;ID&gt;911&lt;/ID&gt;&lt;UID&gt;{7617DDD3-99B2-40DE-A33E-9D9C1C0F17F2}&lt;/UID&gt;&lt;Title&gt;Illuminating the Sites of Enterovirus Replication in Living Cells by Using a  Split-GFP-Tagged Viral Protein&lt;/Title&gt;&lt;Template&gt;Journal Article&lt;/Template&gt;&lt;Star&gt;0&lt;/Star&gt;&lt;Tag&gt;0&lt;/Tag&gt;&lt;Author&gt;van der Schaar, H M; Melia, C E; van Bruggen, J A; Strating, J R; van Geenen, M E; Koster, A J; Barcena, M; van Kuppeveld, F J&lt;/Author&gt;&lt;Year&gt;2016&lt;/Year&gt;&lt;Details&gt;&lt;_accession_num&gt;27390781&lt;/_accession_num&gt;&lt;_author_adr&gt;Virology Division, Department of Infectious Diseases and Immunology, Faculty of  Veterinary Medicine, Utrecht University, Utrecht, The Netherlands.; Department of Molecular Cell Biology, Section Electron Microscopy, Leiden  University Medical Center, Leiden, The Netherlands.; Virology Division, Department of Infectious Diseases and Immunology, Faculty of  Veterinary Medicine, Utrecht University, Utrecht, The Netherlands.; Virology Division, Department of Infectious Diseases and Immunology, Faculty of  Veterinary Medicine, Utrecht University, Utrecht, The Netherlands.; Virology Division, Department of Infectious Diseases and Immunology, Faculty of  Veterinary Medicine, Utrecht University, Utrecht, The Netherlands.; Department of Molecular Cell Biology, Section Electron Microscopy, Leiden  University Medical Center, Leiden, The Netherlands.; Department of Molecular Cell Biology, Section Electron Microscopy, Leiden  University Medical Center, Leiden, The Netherlands.; Virology Division, Department of Infectious Diseases and Immunology, Faculty of  Veterinary Medicine, Utrecht University, Utrecht, The Netherlands.&lt;/_author_adr&gt;&lt;_collection_scope&gt;SCIE&lt;/_collection_scope&gt;&lt;_created&gt;64757370&lt;/_created&gt;&lt;_date&gt;2016-07-01&lt;/_date&gt;&lt;_date_display&gt;2016 Jul-Aug&lt;/_date_display&gt;&lt;_db_updated&gt;PubMed&lt;/_db_updated&gt;&lt;_doi&gt;10.1128/mSphere.00104-16&lt;/_doi&gt;&lt;_impact_factor&gt;   4.389&lt;/_impact_factor&gt;&lt;_isbn&gt;2379-5042 (Print); 2379-5042 (Electronic); 2379-5042 (Linking)&lt;/_isbn&gt;&lt;_issue&gt;4&lt;/_issue&gt;&lt;_journal&gt;mSphere&lt;/_journal&gt;&lt;_keywords&gt;correlative light electron microscopy; enterovirus; live-cell imaging; viral replication&lt;/_keywords&gt;&lt;_language&gt;eng&lt;/_language&gt;&lt;_modified&gt;64757370&lt;/_modified&gt;&lt;_tertiary_title&gt;mSphere&lt;/_tertiary_title&gt;&lt;_type_work&gt;Journal Article&lt;/_type_work&gt;&lt;_url&gt;http://www.ncbi.nlm.nih.gov/entrez/query.fcgi?cmd=Retrieve&amp;amp;db=pubmed&amp;amp;dopt=Abstract&amp;amp;list_uids=27390781&amp;amp;query_hl=1&lt;/_url&gt;&lt;_volume&gt;1&lt;/_volume&gt;&lt;/Details&gt;&lt;Extra&gt;&lt;DBUID&gt;{C3B1CAEB-0C78-4B15-8805-BF7E2A663D4E}&lt;/DBUID&gt;&lt;/Extra&gt;&lt;/Item&gt;&lt;/References&gt;&lt;/Group&gt;&lt;/Citation&gt;_x000a_"/>
    <w:docVar w:name="NE.Ref{B895CC09-F8B3-4346-A838-68ADB551636A}" w:val=" ADDIN NE.Ref.{B895CC09-F8B3-4346-A838-68ADB551636A}&lt;Citation&gt;&lt;Group&gt;&lt;References&gt;&lt;Item&gt;&lt;ID&gt;929&lt;/ID&gt;&lt;UID&gt;{CBAB8473-EEEB-4812-9FB3-0288CAC90CAF}&lt;/UID&gt;&lt;Title&gt;Screening of a Library of FDA-Approved Drugs Identifies Several Enterovirus  Replication Inhibitors That Target Viral Protein 2C&lt;/Title&gt;&lt;Template&gt;Journal Article&lt;/Template&gt;&lt;Star&gt;0&lt;/Star&gt;&lt;Tag&gt;0&lt;/Tag&gt;&lt;Author&gt;Ulferts, R; de Boer, S M; van der Linden, L; Bauer, L; Lyoo, H R; Mate, M J; Lichiere, J; Canard, B; Lelieveld, D; Omta, W; Egan, D; Coutard, B; van Kuppeveld, F J&lt;/Author&gt;&lt;Year&gt;2016&lt;/Year&gt;&lt;Details&gt;&lt;_accession_num&gt;26856848&lt;/_accession_num&gt;&lt;_author_adr&gt;Department of Infectious Diseases and Immunology, Virology Division, Faculty of  Veterinary Medicine, Utrecht University, Utrecht, The Netherlands.; Department of Infectious Diseases and Immunology, Virology Division, Faculty of  Veterinary Medicine, Utrecht University, Utrecht, The Netherlands.; Department of Medical Microbiology, Academic Medical Center, Amsterdam, The  Netherlands.; Department of Infectious Diseases and Immunology, Virology Division, Faculty of  Veterinary Medicine, Utrecht University, Utrecht, The Netherlands.; Department of Infectious Diseases and Immunology, Virology Division, Faculty of  Veterinary Medicine, Utrecht University, Utrecht, The Netherlands.; CNRS, AFMB UMR 7257, Marseille, France Aix-Marseille Universite, CNRS, AFMB UMR  7257, Marseille, France.; CNRS, AFMB UMR 7257, Marseille, France Aix-Marseille Universite, CNRS, AFMB UMR  7257, Marseille, France.; CNRS, AFMB UMR 7257, Marseille, France Aix-Marseille Universite, CNRS, AFMB UMR  7257, Marseille, France.; Cell Screening Core, Department of Cell Biology, Center for Molecular Medicine,  UMC Utrecht, Utrecht, The Netherlands.; Cell Screening Core, Department of Cell Biology, Center for Molecular Medicine,  UMC Utrecht, Utrecht, The Netherlands.; Cell Screening Core, Department of Cell Biology, Center for Molecular Medicine,  UMC Utrecht, Utrecht, The Netherlands.; CNRS, AFMB UMR 7257, Marseille, France Aix-Marseille Universite, CNRS, AFMB UMR  7257, Marseille, France.; Department of Infectious Diseases and Immunology, Virology Division, Faculty of  Veterinary Medicine, Utrecht University, Utrecht, The Netherlands  F.J.M.vanKuppeveld@uu.nl.&lt;/_author_adr&gt;&lt;_date_display&gt;2016 May&lt;/_date_display&gt;&lt;_date&gt;2016-05-01&lt;/_date&gt;&lt;_doi&gt;10.1128/AAC.02182-15&lt;/_doi&gt;&lt;_isbn&gt;1098-6596 (Electronic); 0066-4804 (Print); 0066-4804 (Linking)&lt;/_isbn&gt;&lt;_issue&gt;5&lt;/_issue&gt;&lt;_journal&gt;Antimicrob Agents Chemother&lt;/_journal&gt;&lt;_language&gt;eng&lt;/_language&gt;&lt;_ori_publication&gt;Copyright (c) 2016 Ulferts et al.&lt;/_ori_publication&gt;&lt;_pages&gt;2627-38&lt;/_pages&gt;&lt;_subject_headings&gt;Antiviral Agents/*pharmacology; Carbazoles/pharmacology; Carrier Proteins/genetics; Clopenthixol/pharmacology; Dibucaine/pharmacology; Enterovirus/*drug effects/genetics; Fluoxetine/pharmacology; Formoterol Fumarate/pharmacology; HeLa Cells; Humans; Rhinovirus/drug effects/genetics; Viral Nonstructural Proteins/genetics; Viral Proteins/genetics/metabolism; Virus Replication/*drug effects/genetics&lt;/_subject_headings&gt;&lt;_tertiary_title&gt;Antimicrobial agents and chemotherapy&lt;/_tertiary_title&gt;&lt;_type_work&gt;Journal Article; Research Support, Non-U.S. Gov&amp;apos;t&lt;/_type_work&gt;&lt;_url&gt;http://www.ncbi.nlm.nih.gov/entrez/query.fcgi?cmd=Retrieve&amp;amp;db=pubmed&amp;amp;dopt=Abstract&amp;amp;list_uids=26856848&amp;amp;query_hl=1&lt;/_url&gt;&lt;_volume&gt;60&lt;/_volume&gt;&lt;_created&gt;64770625&lt;/_created&gt;&lt;_modified&gt;64770625&lt;/_modified&gt;&lt;_db_updated&gt;PubMed&lt;/_db_updated&gt;&lt;_impact_factor&gt;   5.191&lt;/_impact_factor&gt;&lt;/Details&gt;&lt;Extra&gt;&lt;DBUID&gt;{C3B1CAEB-0C78-4B15-8805-BF7E2A663D4E}&lt;/DBUID&gt;&lt;/Extra&gt;&lt;/Item&gt;&lt;/References&gt;&lt;/Group&gt;&lt;/Citation&gt;_x000a_"/>
    <w:docVar w:name="NE.Ref{BB182473-988D-4C7F-A261-77A7B4392B38}" w:val=" ADDIN NE.Ref.{BB182473-988D-4C7F-A261-77A7B4392B38}&lt;Citation&gt;&lt;Group&gt;&lt;References&gt;&lt;Item&gt;&lt;ID&gt;928&lt;/ID&gt;&lt;UID&gt;{A104D416-D0A7-4391-A80E-E59C3F40B12D}&lt;/UID&gt;&lt;Title&gt;Hyperbaric bupivacaine and hyperbaric cinchocaine: a comparison of their use for  spinal anaesthesia&lt;/Title&gt;&lt;Template&gt;Journal Article&lt;/Template&gt;&lt;Star&gt;0&lt;/Star&gt;&lt;Tag&gt;0&lt;/Tag&gt;&lt;Author&gt;Shribman, A J; Hanning, C D&lt;/Author&gt;&lt;Year&gt;1986&lt;/Year&gt;&lt;Details&gt;&lt;_accession_num&gt;2430797&lt;/_accession_num&gt;&lt;_date_display&gt;1986 Mar&lt;/_date_display&gt;&lt;_date&gt;1986-03-01&lt;/_date&gt;&lt;_isbn&gt;0265-0215 (Print); 0265-0215 (Linking)&lt;/_isbn&gt;&lt;_issue&gt;2&lt;/_issue&gt;&lt;_journal&gt;Eur J Anaesthesiol&lt;/_journal&gt;&lt;_language&gt;eng&lt;/_language&gt;&lt;_pages&gt;103-10&lt;/_pages&gt;&lt;_subject_headings&gt;*Anesthesia, Spinal; *Bupivacaine; *Dibucaine; Hemorrhage/diagnosis; Humans; Intraoperative Complications/diagnosis; Male; *Prostatectomy; Prostatic Hyperplasia/surgery&lt;/_subject_headings&gt;&lt;_tertiary_title&gt;European journal of anaesthesiology&lt;/_tertiary_title&gt;&lt;_type_work&gt;Clinical Trial; Comparative Study; Journal Article; Randomized Controlled Trial&lt;/_type_work&gt;&lt;_url&gt;http://www.ncbi.nlm.nih.gov/entrez/query.fcgi?cmd=Retrieve&amp;amp;db=pubmed&amp;amp;dopt=Abstract&amp;amp;list_uids=2430797&amp;amp;query_hl=1&lt;/_url&gt;&lt;_volume&gt;3&lt;/_volume&gt;&lt;_created&gt;64770618&lt;/_created&gt;&lt;_modified&gt;64770618&lt;/_modified&gt;&lt;_db_updated&gt;PubMed&lt;/_db_updated&gt;&lt;_impact_factor&gt;   4.330&lt;/_impact_factor&gt;&lt;/Details&gt;&lt;Extra&gt;&lt;DBUID&gt;{C3B1CAEB-0C78-4B15-8805-BF7E2A663D4E}&lt;/DBUID&gt;&lt;/Extra&gt;&lt;/Item&gt;&lt;/References&gt;&lt;/Group&gt;&lt;/Citation&gt;_x000a_"/>
    <w:docVar w:name="NE.Ref{BF184481-3970-4324-9F1C-C9500AB49AFE}" w:val=" ADDIN NE.Ref.{BF184481-3970-4324-9F1C-C9500AB49AFE}&lt;Citation&gt;&lt;Group&gt;&lt;References&gt;&lt;Item&gt;&lt;ID&gt;901&lt;/ID&gt;&lt;UID&gt;{C393F2F8-F79F-4C09-947C-8EF8943F7875}&lt;/UID&gt;&lt;Title&gt;Rapid quantitative screening assay for SARS-CoV-2 neutralizing antibodies using  HiBiT-tagged virus-like particles&lt;/Title&gt;&lt;Template&gt;Journal Article&lt;/Template&gt;&lt;Star&gt;0&lt;/Star&gt;&lt;Tag&gt;0&lt;/Tag&gt;&lt;Author&gt;Miyakawa, K; Jeremiah, S S; Ohtake, N; Matsunaga, S; Yamaoka, Y; Nishi, M; Morita, T; Saji, R; Nishii, M; Kimura, H; Hasegawa, H; Takeuchi, I; Ryo, A&lt;/Author&gt;&lt;Year&gt;2020&lt;/Year&gt;&lt;Details&gt;&lt;_accession_num&gt;32931563&lt;/_accession_num&gt;&lt;_author_adr&gt;Department of Microbiology, Yokohama City University School of Medicine, Kanagawa  236-0004, Japan.; Department of Microbiology, Yokohama City University School of Medicine, Kanagawa  236-0004, Japan.; Advanced Medical Research Center, Yokohama City University, Kanagawa 236-0004,  Japan.; Bioscience Division, Reagent Development Department, Tosoh Corporation, Kanagawa  252-1123, Japan.; Department of Microbiology, Yokohama City University School of Medicine, Kanagawa  236-0004, Japan.; Department of Microbiology, Yokohama City University School of Medicine, Kanagawa  236-0004, Japan.; Life Science Laboratory, Technology and Development Division, Kanto Chemical Co.,  Inc., Kanagawa 259-1146, Japan.; Department of Microbiology, Yokohama City University School of Medicine, Kanagawa  236-0004, Japan.; Department of Microbiology, Yokohama City University School of Medicine, Kanagawa  236-0004, Japan.; Department of Emergency Medicine, Yokohama City University Hospital, Kanagawa  236-0004, Japan.; Department of Emergency Medicine, Yokohama City University Hospital, Kanagawa  236-0004, Japan.; School of Medical Technology, Faculty of Health Sciences, Gunma Paz University,  Gunma 370-0006, Japan.; Influenza Research Center, National Institute of Infectious Diseases, Tokyo  208-0011, Japan.; Department of Emergency Medicine, Yokohama City University Hospital, Kanagawa  236-0004, Japan.; Department of Microbiology, Yokohama City University School of Medicine, Kanagawa  236-0004, Japan.; Advanced Medical Research Center, Yokohama City University, Kanagawa 236-0004,  Japan.&lt;/_author_adr&gt;&lt;_collection_scope&gt;SCIE;CSCD&lt;/_collection_scope&gt;&lt;_created&gt;64756272&lt;/_created&gt;&lt;_date&gt;2020-11-25&lt;/_date&gt;&lt;_date_display&gt;2020 Nov 25&lt;/_date_display&gt;&lt;_db_updated&gt;PubMed&lt;/_db_updated&gt;&lt;_doi&gt;10.1093/jmcb/mjaa047&lt;/_doi&gt;&lt;_impact_factor&gt;   6.216&lt;/_impact_factor&gt;&lt;_isbn&gt;1759-4685 (Electronic); 1674-2788 (Print); 1759-4685 (Linking)&lt;/_isbn&gt;&lt;_issue&gt;12&lt;/_issue&gt;&lt;_journal&gt;J Mol Cell Biol&lt;/_journal&gt;&lt;_language&gt;eng&lt;/_language&gt;&lt;_modified&gt;64756272&lt;/_modified&gt;&lt;_pages&gt;987-990&lt;/_pages&gt;&lt;_subject_headings&gt;Animals; Antibodies, Neutralizing/*analysis/blood; Antibodies, Viral/*analysis/blood; COVID-19/*immunology/*virology; Chlorocebus aethiops; Humans; Neutralization Tests/*methods; Oligopeptides/immunology; Pandemics; SARS-CoV-2/*immunology; Vero Cells; Viral Structural Proteins/immunology; Virion/immunology&lt;/_subject_headings&gt;&lt;_tertiary_title&gt;Journal of molecular cell biology&lt;/_tertiary_title&gt;&lt;_type_work&gt;Journal Article&lt;/_type_work&gt;&lt;_url&gt;http://www.ncbi.nlm.nih.gov/entrez/query.fcgi?cmd=Retrieve&amp;amp;db=pubmed&amp;amp;dopt=Abstract&amp;amp;list_uids=32931563&amp;amp;query_hl=1&lt;/_url&gt;&lt;_volume&gt;12&lt;/_volume&gt;&lt;/Details&gt;&lt;Extra&gt;&lt;DBUID&gt;{C3B1CAEB-0C78-4B15-8805-BF7E2A663D4E}&lt;/DBUID&gt;&lt;/Extra&gt;&lt;/Item&gt;&lt;/References&gt;&lt;/Group&gt;&lt;/Citation&gt;_x000a_"/>
    <w:docVar w:name="NE.Ref{C2602450-7BEE-477D-B321-ECE6E3FC7E70}" w:val=" ADDIN NE.Ref.{C2602450-7BEE-477D-B321-ECE6E3FC7E70}&lt;Citation&gt;&lt;Group&gt;&lt;References&gt;&lt;Item&gt;&lt;ID&gt;924&lt;/ID&gt;&lt;UID&gt;{DFD7A39F-0DAB-4620-9438-EE1E2EC8FD8F}&lt;/UID&gt;&lt;Title&gt;Myristoylation of EV71 VP4 is Essential for Infectivity and Interaction with  Membrane Structure&lt;/Title&gt;&lt;Template&gt;Journal Article&lt;/Template&gt;&lt;Star&gt;0&lt;/Star&gt;&lt;Tag&gt;0&lt;/Tag&gt;&lt;Author&gt;Cao, J; Qu, M; Liu, H; Wan, X; Li, F; Hou, A; Zhou, Y; Sun, B; Cai, L; Su, W; Jiang, C&lt;/Author&gt;&lt;Year&gt;2020&lt;/Year&gt;&lt;Details&gt;&lt;_accession_num&gt;32399947&lt;/_accession_num&gt;&lt;_author_adr&gt;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suweiheng@jlu.edu.cn.; Key Laboratory for Molecular Enzymology and Engineering of the Ministry of  Education, School of Life Sciences, Jilin University, Changchun, 130012, China.  suweiheng@jlu.edu.cn.; National Engineering Laboratory for AIDS Vaccine, School of Life Sciences, Jilin  University, Changchun, 130012, China. jiangcl@jlu.edu.cn.; Key Laboratory for Molecular Enzymology and Engineering of the Ministry of  Education, School of Life Sciences, Jilin University, Changchun, 130012, China.  jiangcl@jlu.edu.cn.&lt;/_author_adr&gt;&lt;_date_display&gt;2020 Oct&lt;/_date_display&gt;&lt;_date&gt;2020-10-01&lt;/_date&gt;&lt;_doi&gt;10.1007/s12250-020-00226-1&lt;/_doi&gt;&lt;_isbn&gt;1995-820X (Electronic); 1674-0769 (Print); 1995-820X (Linking)&lt;/_isbn&gt;&lt;_issue&gt;5&lt;/_issue&gt;&lt;_journal&gt;Virol Sin&lt;/_journal&gt;&lt;_keywords&gt;Enterovirus 71 (EV71); Infectivity; Membrane structure; Myristoylation&lt;/_keywords&gt;&lt;_language&gt;eng&lt;/_language&gt;&lt;_pages&gt;599-613&lt;/_pages&gt;&lt;_subject_headings&gt;Capsid; Capsid Proteins; *Enterovirus; Enterovirus A, Human; *Enterovirus Infections; Humans; Myristic Acid; Virus Replication&lt;/_subject_headings&gt;&lt;_tertiary_title&gt;Virologica Sinica&lt;/_tertiary_title&gt;&lt;_type_work&gt;Journal Article&lt;/_type_work&gt;&lt;_url&gt;http://www.ncbi.nlm.nih.gov/entrez/query.fcgi?cmd=Retrieve&amp;amp;db=pubmed&amp;amp;dopt=Abstract&amp;amp;list_uids=32399947&amp;amp;query_hl=1&lt;/_url&gt;&lt;_volume&gt;35&lt;/_volume&gt;&lt;_created&gt;64767631&lt;/_created&gt;&lt;_modified&gt;64767631&lt;/_modified&gt;&lt;_db_updated&gt;PubMed&lt;/_db_updated&gt;&lt;_impact_factor&gt;   4.327&lt;/_impact_factor&gt;&lt;_collection_scope&gt;SCIE;CSCD&lt;/_collection_scope&gt;&lt;/Details&gt;&lt;Extra&gt;&lt;DBUID&gt;{C3B1CAEB-0C78-4B15-8805-BF7E2A663D4E}&lt;/DBUID&gt;&lt;/Extra&gt;&lt;/Item&gt;&lt;/References&gt;&lt;/Group&gt;&lt;/Citation&gt;_x000a_"/>
    <w:docVar w:name="NE.Ref{C3FD4107-90FF-4CD9-857E-32774F9780E1}" w:val=" ADDIN NE.Ref.{C3FD4107-90FF-4CD9-857E-32774F9780E1}&lt;Citation&gt;&lt;Group&gt;&lt;References&gt;&lt;Item&gt;&lt;ID&gt;927&lt;/ID&gt;&lt;UID&gt;{B9FCF0E8-20F4-4829-850F-9A82C48A4F78}&lt;/UID&gt;&lt;Title&gt;The development and characterization of a stable Coxsackievirus A16 infectious  clone with Nanoluc reporter gene&lt;/Title&gt;&lt;Template&gt;Journal Article&lt;/Template&gt;&lt;Star&gt;0&lt;/Star&gt;&lt;Tag&gt;0&lt;/Tag&gt;&lt;Author&gt;Yu, R; Wang, M; Liu, L; Yan, J; Fan, J; Li, X; Kang, M; Xu, J; Zhang, X; Zhang, S&lt;/Author&gt;&lt;Year&gt;2022&lt;/Year&gt;&lt;Details&gt;&lt;_accession_num&gt;36704559&lt;/_accession_num&gt;&lt;_author_adr&gt;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Shanghai Public Health Clinical Center and Institutes of Biomedical Sciences,  Fudan University, Shanghai, China.; Clinical Center for Biotherapy, Zhongshan Hospital, Fudan University, Shanghai,  China.&lt;/_author_adr&gt;&lt;_date_display&gt;2022&lt;/_date_display&gt;&lt;_date&gt;2022-01-20&lt;/_date&gt;&lt;_doi&gt;10.3389/fmicb.2022.1101850&lt;/_doi&gt;&lt;_isbn&gt;1664-302X (Print); 1664-302X (Electronic); 1664-302X (Linking)&lt;/_isbn&gt;&lt;_journal&gt;Front Microbiol&lt;/_journal&gt;&lt;_keywords&gt;Coxsackievirus A16; Nanoluc; high-throughput screening; infectious clone; neutralizing antibody&lt;/_keywords&gt;&lt;_language&gt;eng&lt;/_language&gt;&lt;_ori_publication&gt;Copyright (c) 2023 Yu, Wang, Liu, Yan, Fan, Li, Kang, Xu, Zhang and Zhang.&lt;/_ori_publication&gt;&lt;_pages&gt;1101850&lt;/_pages&gt;&lt;_tertiary_title&gt;Frontiers in microbiology&lt;/_tertiary_title&gt;&lt;_type_work&gt;Journal Article&lt;/_type_work&gt;&lt;_url&gt;http://www.ncbi.nlm.nih.gov/entrez/query.fcgi?cmd=Retrieve&amp;amp;db=pubmed&amp;amp;dopt=Abstract&amp;amp;list_uids=36704559&amp;amp;query_hl=1&lt;/_url&gt;&lt;_volume&gt;13&lt;/_volume&gt;&lt;_created&gt;64769569&lt;/_created&gt;&lt;_modified&gt;64769569&lt;/_modified&gt;&lt;_db_updated&gt;PubMed&lt;/_db_updated&gt;&lt;_impact_factor&gt;   5.640&lt;/_impact_factor&gt;&lt;_collection_scope&gt;SCIE&lt;/_collection_scope&gt;&lt;/Details&gt;&lt;Extra&gt;&lt;DBUID&gt;{C3B1CAEB-0C78-4B15-8805-BF7E2A663D4E}&lt;/DBUID&gt;&lt;/Extra&gt;&lt;/Item&gt;&lt;/References&gt;&lt;/Group&gt;&lt;/Citation&gt;_x000a_"/>
    <w:docVar w:name="NE.Ref{D64EC5B2-A813-4CF5-9D11-CDF6856C1140}" w:val=" ADDIN NE.Ref.{D64EC5B2-A813-4CF5-9D11-CDF6856C1140}&lt;Citation&gt;&lt;Group&gt;&lt;References&gt;&lt;Item&gt;&lt;ID&gt;884&lt;/ID&gt;&lt;UID&gt;{D76AF71D-E768-4631-8BBD-A19910A7308E}&lt;/UID&gt;&lt;Title&gt;NanoBiT System and Hydrofurimazine for Optimized Detection of Viral Infection in  Mice-A Novel in Vivo Imaging Platform&lt;/Title&gt;&lt;Template&gt;Journal Article&lt;/Template&gt;&lt;Star&gt;0&lt;/Star&gt;&lt;Tag&gt;0&lt;/Tag&gt;&lt;Author&gt;Gaspar, N; Zambito, G; Dautzenberg, IJC; Cramer, S J; Hoeben, R C; Lowik, C; Walker, J R; Kirkland, T A; Smith, T P; van Weerden, W M; de Vrij, J; Mezzanotte, L&lt;/Author&gt;&lt;Year&gt;2020&lt;/Year&gt;&lt;Details&gt;&lt;_accession_num&gt;32824188&lt;/_accession_num&gt;&lt;_author_adr&gt;Department of Radiology and Nuclear Medicine, Erasmus Medical Center, 3015 GD  Rotterdam, The Netherlands.; Erasmus Medical Center, Department of Molecular Genetics, 3015 GD Rotterdam, The  Netherlands.; Percuros B.V., 2333 CL Leiden, The Netherlands.; Department of Radiology and Nuclear Medicine, Erasmus Medical Center, 3015 GD  Rotterdam, The Netherlands.; Erasmus Medical Center, Department of Molecular Genetics, 3015 GD Rotterdam, The  Netherlands.; Medres Medical Research GMBH, 50931 Cologne, Germany.; Leiden University Medical Center, Department of Cell and Chemical Biology, 2333  Leiden, The Netherlands.; Leiden University Medical Center, Department of Cell and Chemical Biology, 2333  Leiden, The Netherlands.; Leiden University Medical Center, Department of Cell and Chemical Biology, 2333  Leiden, The Netherlands.; Department of Radiology and Nuclear Medicine, Erasmus Medical Center, 3015 GD  Rotterdam, The Netherlands.; Erasmus Medical Center, Department of Molecular Genetics, 3015 GD Rotterdam, The  Netherlands.; Department of Oncology CHUV, UNIL and Ludwig Cancer Center, 1011 Lausanne,  Switzerland.; Promega Biosciences L.L.C., San Luis Obispo, CA 93401, USA.; Promega Biosciences L.L.C., San Luis Obispo, CA 93401, USA.; Promega Biosciences L.L.C., San Luis Obispo, CA 93401, USA.; Erasmus Medical Center, Department of Urology, 3015 GD Rotterdam, The  Netherlands.; Erasmus Medical Center, Department of Neurosurgery, 3015 GD Rotterdam, The  Netherlands.; Department of Radiology and Nuclear Medicine, Erasmus Medical Center, 3015 GD  Rotterdam, The Netherlands.; Erasmus Medical Center, Department of Molecular Genetics, 3015 GD Rotterdam, The  Netherlands.&lt;/_author_adr&gt;&lt;_collection_scope&gt;SCIE&lt;/_collection_scope&gt;&lt;_created&gt;64756006&lt;/_created&gt;&lt;_date&gt;2020-08-15&lt;/_date&gt;&lt;_date_display&gt;2020 Aug 15&lt;/_date_display&gt;&lt;_db_updated&gt;PubMed&lt;/_db_updated&gt;&lt;_doi&gt;10.3390/ijms21165863&lt;/_doi&gt;&lt;_impact_factor&gt;   5.924&lt;/_impact_factor&gt;&lt;_isbn&gt;1422-0067 (Electronic); 1422-0067 (Linking)&lt;/_isbn&gt;&lt;_issue&gt;16&lt;/_issue&gt;&lt;_journal&gt;Int J Mol Sci&lt;/_journal&gt;&lt;_keywords&gt;bioluminescence imaging; hibit tag; hydrofurimazine; nanobit system; oncolytic virus&lt;/_keywords&gt;&lt;_language&gt;eng&lt;/_language&gt;&lt;_modified&gt;64756006&lt;/_modified&gt;&lt;_subject_headings&gt;Adenoviridae/genetics; Animals; Cell Line, Tumor; Furans/administration &amp;amp; dosage/*pharmacokinetics; HEK293 Cells; Humans; Imidazoles/administration &amp;amp; dosage/*pharmacokinetics; Injections, Intraperitoneal; Luminescent Agents/administration &amp;amp; dosage/*pharmacokinetics; Luminescent Proteins/*genetics/metabolism; Male; Mice; Mice, Inbred BALB C; Mice, Nude; Oligopeptides/genetics/metabolism; Oncolytic Viruses/genetics; Optical Imaging/*methods; Pyrazines/administration &amp;amp; dosage/*pharmacokinetics; Recombinant Proteins/genetics; Virus Diseases/*diagnostic imaging&lt;/_subject_headings&gt;&lt;_tertiary_title&gt;International journal of molecular sciences&lt;/_tertiary_title&gt;&lt;_type_work&gt;Journal Article&lt;/_type_work&gt;&lt;_url&gt;http://www.ncbi.nlm.nih.gov/entrez/query.fcgi?cmd=Retrieve&amp;amp;db=pubmed&amp;amp;dopt=Abstract&amp;amp;list_uids=32824188&amp;amp;query_hl=1&lt;/_url&gt;&lt;_volume&gt;21&lt;/_volume&gt;&lt;/Details&gt;&lt;Extra&gt;&lt;DBUID&gt;{C3B1CAEB-0C78-4B15-8805-BF7E2A663D4E}&lt;/DBUID&gt;&lt;/Extra&gt;&lt;/Item&gt;&lt;/References&gt;&lt;/Group&gt;&lt;/Citation&gt;_x000a_"/>
    <w:docVar w:name="NE.Ref{D8AFA9A9-6C9B-456E-A536-6DB1022A4465}" w:val=" ADDIN NE.Ref.{D8AFA9A9-6C9B-456E-A536-6DB1022A4465}&lt;Citation&gt;&lt;Group&gt;&lt;References&gt;&lt;Item&gt;&lt;ID&gt;824&lt;/ID&gt;&lt;UID&gt;{2BBBCB2B-9C34-4DB1-ABFE-3A713083216C}&lt;/UID&gt;&lt;Title&gt;Enterovirus/picornavirus infections&lt;/Title&gt;&lt;Template&gt;Journal Article&lt;/Template&gt;&lt;Star&gt;0&lt;/Star&gt;&lt;Tag&gt;0&lt;/Tag&gt;&lt;Author&gt;Jubelt, B; Lipton, H L&lt;/Author&gt;&lt;Year&gt;2014&lt;/Year&gt;&lt;Details&gt;&lt;_accession_num&gt;25015496&lt;/_accession_num&gt;&lt;_author_adr&gt;Departments of Neurology, Microbiology/Immunology and Neuroscience, SUNY Upstate  Medical University, Syracuse, NY, USA. Electronic address: jubeltb@upstate.edu.; Departments of Neurology and Microbiology, University of Illinois School of  Medicine, Chicago, IL, USA.&lt;/_author_adr&gt;&lt;_created&gt;64754556&lt;/_created&gt;&lt;_date&gt;2014-01-20&lt;/_date&gt;&lt;_date_display&gt;2014&lt;/_date_display&gt;&lt;_db_updated&gt;PubMed&lt;/_db_updated&gt;&lt;_doi&gt;10.1016/B978-0-444-53488-0.00018-3&lt;/_doi&gt;&lt;_isbn&gt;0072-9752 (Print); 0072-9752 (Linking)&lt;/_isbn&gt;&lt;_journal&gt;Handb Clin Neurol&lt;/_journal&gt;&lt;_keywords&gt;Acute cerebella ataxia; Aseptic meningitis; Brainstem encephalitis; Cerebrospinal Fluid; Chronic infections; Conjunctivitis; Coxsackieviruses; Cranial nerve palsies; Echoviruses; Encephalitis; Enteroviruses; Hand-foot-and-mouth disease; Herpangina; Hygiene; Myocarditis/Pericarditis; Nucleic acid amplification; PV Vaccination; Paralytic disease; Pleurodynia; Polioviruses; Rashes; Rhombencephalitis&lt;/_keywords&gt;&lt;_language&gt;eng&lt;/_language&gt;&lt;_modified&gt;64754559&lt;/_modified&gt;&lt;_pages&gt;379-416&lt;/_pages&gt;&lt;_subject_headings&gt;Enterovirus/genetics/*pathogenicity/ultrastructure; Enterovirus Infections/*complications/epidemiology/history/therapy; History, 19th Century; History, 20th Century; History, 21st Century; History, Ancient; Humans; Nervous System Diseases/*etiology/virology&lt;/_subject_headings&gt;&lt;_tertiary_title&gt;Handbook of clinical neurology&lt;/_tertiary_title&gt;&lt;_type_work&gt;Historical Article; Journal Article; Review&lt;/_type_work&gt;&lt;_url&gt;http://www.ncbi.nlm.nih.gov/entrez/query.fcgi?cmd=Retrieve&amp;amp;db=pubmed&amp;amp;dopt=Abstract&amp;amp;list_uids=25015496&amp;amp;query_hl=1&lt;/_url&gt;&lt;_volume&gt;123&lt;/_volume&gt;&lt;/Details&gt;&lt;Extra&gt;&lt;DBUID&gt;{C3B1CAEB-0C78-4B15-8805-BF7E2A663D4E}&lt;/DBUID&gt;&lt;/Extra&gt;&lt;/Item&gt;&lt;/References&gt;&lt;/Group&gt;&lt;/Citation&gt;_x000a_"/>
    <w:docVar w:name="NE.Ref{EB3BD589-C0F7-4680-9C91-0D9381FEB9FA}" w:val=" ADDIN NE.Ref.{EB3BD589-C0F7-4680-9C91-0D9381FEB9FA}&lt;Citation&gt;&lt;Group&gt;&lt;References&gt;&lt;Item&gt;&lt;ID&gt;928&lt;/ID&gt;&lt;UID&gt;{A104D416-D0A7-4391-A80E-E59C3F40B12D}&lt;/UID&gt;&lt;Title&gt;Hyperbaric bupivacaine and hyperbaric cinchocaine: a comparison of their use for  spinal anaesthesia&lt;/Title&gt;&lt;Template&gt;Journal Article&lt;/Template&gt;&lt;Star&gt;0&lt;/Star&gt;&lt;Tag&gt;0&lt;/Tag&gt;&lt;Author&gt;Shribman, A J; Hanning, C D&lt;/Author&gt;&lt;Year&gt;1986&lt;/Year&gt;&lt;Details&gt;&lt;_accession_num&gt;2430797&lt;/_accession_num&gt;&lt;_date_display&gt;1986 Mar&lt;/_date_display&gt;&lt;_date&gt;1986-03-01&lt;/_date&gt;&lt;_isbn&gt;0265-0215 (Print); 0265-0215 (Linking)&lt;/_isbn&gt;&lt;_issue&gt;2&lt;/_issue&gt;&lt;_journal&gt;Eur J Anaesthesiol&lt;/_journal&gt;&lt;_language&gt;eng&lt;/_language&gt;&lt;_pages&gt;103-10&lt;/_pages&gt;&lt;_subject_headings&gt;*Anesthesia, Spinal; *Bupivacaine; *Dibucaine; Hemorrhage/diagnosis; Humans; Intraoperative Complications/diagnosis; Male; *Prostatectomy; Prostatic Hyperplasia/surgery&lt;/_subject_headings&gt;&lt;_tertiary_title&gt;European journal of anaesthesiology&lt;/_tertiary_title&gt;&lt;_type_work&gt;Clinical Trial; Comparative Study; Journal Article; Randomized Controlled Trial&lt;/_type_work&gt;&lt;_url&gt;http://www.ncbi.nlm.nih.gov/entrez/query.fcgi?cmd=Retrieve&amp;amp;db=pubmed&amp;amp;dopt=Abstract&amp;amp;list_uids=2430797&amp;amp;query_hl=1&lt;/_url&gt;&lt;_volume&gt;3&lt;/_volume&gt;&lt;_created&gt;64770618&lt;/_created&gt;&lt;_modified&gt;64770618&lt;/_modified&gt;&lt;_db_updated&gt;PubMed&lt;/_db_updated&gt;&lt;_impact_factor&gt;   4.330&lt;/_impact_factor&gt;&lt;/Details&gt;&lt;Extra&gt;&lt;DBUID&gt;{C3B1CAEB-0C78-4B15-8805-BF7E2A663D4E}&lt;/DBUID&gt;&lt;/Extra&gt;&lt;/Item&gt;&lt;/References&gt;&lt;/Group&gt;&lt;/Citation&gt;_x000a_"/>
    <w:docVar w:name="NE.Ref{F399BCA4-EF71-4B82-B8B0-A84456D16260}" w:val=" ADDIN NE.Ref.{F399BCA4-EF71-4B82-B8B0-A84456D16260}&lt;Citation&gt;&lt;Group&gt;&lt;References&gt;&lt;Item&gt;&lt;ID&gt;924&lt;/ID&gt;&lt;UID&gt;{DFD7A39F-0DAB-4620-9438-EE1E2EC8FD8F}&lt;/UID&gt;&lt;Title&gt;Myristoylation of EV71 VP4 is Essential for Infectivity and Interaction with  Membrane Structure&lt;/Title&gt;&lt;Template&gt;Journal Article&lt;/Template&gt;&lt;Star&gt;0&lt;/Star&gt;&lt;Tag&gt;0&lt;/Tag&gt;&lt;Author&gt;Cao, J; Qu, M; Liu, H; Wan, X; Li, F; Hou, A; Zhou, Y; Sun, B; Cai, L; Su, W; Jiang, C&lt;/Author&gt;&lt;Year&gt;2020&lt;/Year&gt;&lt;Details&gt;&lt;_accession_num&gt;32399947&lt;/_accession_num&gt;&lt;_author_adr&gt;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Key Laboratory for Molecular Enzymology and Engineering of the Ministry of  Education, School of Life Sciences, Jilin University, Changchun, 130012, China.; National Engineering Laboratory for AIDS Vaccine, School of Life Sciences, Jilin  University, Changchun, 130012, China. suweiheng@jlu.edu.cn.; Key Laboratory for Molecular Enzymology and Engineering of the Ministry of  Education, School of Life Sciences, Jilin University, Changchun, 130012, China.  suweiheng@jlu.edu.cn.; National Engineering Laboratory for AIDS Vaccine, School of Life Sciences, Jilin  University, Changchun, 130012, China. jiangcl@jlu.edu.cn.; Key Laboratory for Molecular Enzymology and Engineering of the Ministry of  Education, School of Life Sciences, Jilin University, Changchun, 130012, China.  jiangcl@jlu.edu.cn.&lt;/_author_adr&gt;&lt;_date_display&gt;2020 Oct&lt;/_date_display&gt;&lt;_date&gt;2020-10-01&lt;/_date&gt;&lt;_doi&gt;10.1007/s12250-020-00226-1&lt;/_doi&gt;&lt;_isbn&gt;1995-820X (Electronic); 1674-0769 (Print); 1995-820X (Linking)&lt;/_isbn&gt;&lt;_issue&gt;5&lt;/_issue&gt;&lt;_journal&gt;Virol Sin&lt;/_journal&gt;&lt;_keywords&gt;Enterovirus 71 (EV71); Infectivity; Membrane structure; Myristoylation&lt;/_keywords&gt;&lt;_language&gt;eng&lt;/_language&gt;&lt;_pages&gt;599-613&lt;/_pages&gt;&lt;_subject_headings&gt;Capsid; Capsid Proteins; *Enterovirus; Enterovirus A, Human; *Enterovirus Infections; Humans; Myristic Acid; Virus Replication&lt;/_subject_headings&gt;&lt;_tertiary_title&gt;Virologica Sinica&lt;/_tertiary_title&gt;&lt;_type_work&gt;Journal Article&lt;/_type_work&gt;&lt;_url&gt;http://www.ncbi.nlm.nih.gov/entrez/query.fcgi?cmd=Retrieve&amp;amp;db=pubmed&amp;amp;dopt=Abstract&amp;amp;list_uids=32399947&amp;amp;query_hl=1&lt;/_url&gt;&lt;_volume&gt;35&lt;/_volume&gt;&lt;_created&gt;64767631&lt;/_created&gt;&lt;_modified&gt;64767631&lt;/_modified&gt;&lt;_db_updated&gt;PubMed&lt;/_db_updated&gt;&lt;_impact_factor&gt;   4.327&lt;/_impact_factor&gt;&lt;_collection_scope&gt;SCIE;CSCD&lt;/_collection_scope&gt;&lt;/Details&gt;&lt;Extra&gt;&lt;DBUID&gt;{C3B1CAEB-0C78-4B15-8805-BF7E2A663D4E}&lt;/DBUID&gt;&lt;/Extra&gt;&lt;/Item&gt;&lt;/References&gt;&lt;/Group&gt;&lt;/Citation&gt;_x000a_"/>
    <w:docVar w:name="NE.Ref{F5EDC507-163D-4144-8430-B9690CFCC801}" w:val=" ADDIN NE.Ref.{F5EDC507-163D-4144-8430-B9690CFCC801}&lt;Citation&gt;&lt;Group&gt;&lt;References&gt;&lt;Item&gt;&lt;ID&gt;909&lt;/ID&gt;&lt;UID&gt;{C45E6F8E-4E5E-4C4C-9315-C8237C5BFA6A}&lt;/UID&gt;&lt;Title&gt;Construction of a bovine enterovirus-based vector expressing a foot-and-mouth  disease virus epitope&lt;/Title&gt;&lt;Template&gt;Journal Article&lt;/Template&gt;&lt;Star&gt;0&lt;/Star&gt;&lt;Tag&gt;0&lt;/Tag&gt;&lt;Author&gt;Chu, J Q; Lee, Y J; Park, J N; Kim, S M; Lee, K N; Ko, Y J; Lee, H S; Cho, I S; Kim, B; Park, J H&lt;/Author&gt;&lt;Year&gt;2013&lt;/Year&gt;&lt;Details&gt;&lt;_accession_num&gt;23391822&lt;/_accession_num&gt;&lt;_author_adr&gt;Clinical Research Center of the Affiliated Hospital of Guangdong Medical College,  No. 57 South Renmin Avenue, Zhanjiang 524001, China.&lt;/_author_adr&gt;&lt;_collection_scope&gt;SCI;SCIE&lt;/_collection_scope&gt;&lt;_created&gt;64757367&lt;/_created&gt;&lt;_date&gt;2013-04-01&lt;/_date&gt;&lt;_date_display&gt;2013 Apr&lt;/_date_display&gt;&lt;_db_updated&gt;PubMed&lt;/_db_updated&gt;&lt;_doi&gt;10.1016/j.jviromet.2013.01.010&lt;/_doi&gt;&lt;_impact_factor&gt;   2.014&lt;/_impact_factor&gt;&lt;_isbn&gt;1879-0984 (Electronic); 0166-0934 (Linking)&lt;/_isbn&gt;&lt;_issue&gt;1&lt;/_issue&gt;&lt;_journal&gt;J Virol Methods&lt;/_journal&gt;&lt;_language&gt;eng&lt;/_language&gt;&lt;_modified&gt;64757367&lt;/_modified&gt;&lt;_ori_publication&gt;Copyright (c) 2013 Elsevier B.V. All rights reserved.&lt;/_ori_publication&gt;&lt;_pages&gt;101-4&lt;/_pages&gt;&lt;_subject_headings&gt;Animals; Antibodies, Viral/immunology; Capsid Proteins/*genetics/*immunology; Cattle; Dogs; Enterovirus, Bovine/*genetics/growth &amp;amp; development; Epitopes/genetics/immunology; Fluorescent Antibody Technique, Indirect/*veterinary; Foot-and-Mouth Disease/genetics/immunology/prevention &amp;amp; control; Foot-and-Mouth Disease Virus/*genetics/immunology; Genetic Vectors; Madin Darby Canine Kidney Cells; RNA, Viral/genetics; Viral Vaccines/genetics/immunology&lt;/_subject_headings&gt;&lt;_tertiary_title&gt;Journal of virological methods&lt;/_tertiary_title&gt;&lt;_type_work&gt;Journal Article; Research Support, Non-U.S. Gov&amp;apos;t&lt;/_type_work&gt;&lt;_url&gt;http://www.ncbi.nlm.nih.gov/entrez/query.fcgi?cmd=Retrieve&amp;amp;db=pubmed&amp;amp;dopt=Abstract&amp;amp;list_uids=23391822&amp;amp;query_hl=1&lt;/_url&gt;&lt;_volume&gt;189&lt;/_volume&gt;&lt;/Details&gt;&lt;Extra&gt;&lt;DBUID&gt;{C3B1CAEB-0C78-4B15-8805-BF7E2A663D4E}&lt;/DBUID&gt;&lt;/Extra&gt;&lt;/Item&gt;&lt;/References&gt;&lt;/Group&gt;&lt;/Citation&gt;_x000a_"/>
    <w:docVar w:name="ne_docsoft" w:val="MSWord"/>
    <w:docVar w:name="ne_docversion" w:val="NoteExpress 2.0"/>
    <w:docVar w:name="ne_stylename" w:val="frontiers in immunology"/>
  </w:docVars>
  <w:rsids>
    <w:rsidRoot w:val="00C06ED4"/>
    <w:rsid w:val="000013D9"/>
    <w:rsid w:val="000047D2"/>
    <w:rsid w:val="00016224"/>
    <w:rsid w:val="00020B24"/>
    <w:rsid w:val="0002244D"/>
    <w:rsid w:val="00033418"/>
    <w:rsid w:val="00034149"/>
    <w:rsid w:val="00043F0D"/>
    <w:rsid w:val="00043FE0"/>
    <w:rsid w:val="00052650"/>
    <w:rsid w:val="00053B12"/>
    <w:rsid w:val="00054B33"/>
    <w:rsid w:val="000655EA"/>
    <w:rsid w:val="00074204"/>
    <w:rsid w:val="00076147"/>
    <w:rsid w:val="00082179"/>
    <w:rsid w:val="000822FB"/>
    <w:rsid w:val="000859D4"/>
    <w:rsid w:val="00090143"/>
    <w:rsid w:val="000A09B5"/>
    <w:rsid w:val="000A259A"/>
    <w:rsid w:val="000A459E"/>
    <w:rsid w:val="000A7C67"/>
    <w:rsid w:val="000B3163"/>
    <w:rsid w:val="000B5178"/>
    <w:rsid w:val="000C64B2"/>
    <w:rsid w:val="000D275B"/>
    <w:rsid w:val="000D52F9"/>
    <w:rsid w:val="000D64C1"/>
    <w:rsid w:val="000E4BFF"/>
    <w:rsid w:val="000E5C88"/>
    <w:rsid w:val="000E72C0"/>
    <w:rsid w:val="000F4713"/>
    <w:rsid w:val="00104B46"/>
    <w:rsid w:val="0011390D"/>
    <w:rsid w:val="00117E12"/>
    <w:rsid w:val="0012514C"/>
    <w:rsid w:val="00125B05"/>
    <w:rsid w:val="00127415"/>
    <w:rsid w:val="00135336"/>
    <w:rsid w:val="00135A15"/>
    <w:rsid w:val="0013607A"/>
    <w:rsid w:val="00140108"/>
    <w:rsid w:val="001404A3"/>
    <w:rsid w:val="001531CD"/>
    <w:rsid w:val="0015480E"/>
    <w:rsid w:val="00163E8D"/>
    <w:rsid w:val="00164ED3"/>
    <w:rsid w:val="00167A1D"/>
    <w:rsid w:val="001703A7"/>
    <w:rsid w:val="00176F9B"/>
    <w:rsid w:val="00181CFA"/>
    <w:rsid w:val="00195E17"/>
    <w:rsid w:val="001A1670"/>
    <w:rsid w:val="001B0692"/>
    <w:rsid w:val="001C3F84"/>
    <w:rsid w:val="001C5164"/>
    <w:rsid w:val="001D20E2"/>
    <w:rsid w:val="001D4C33"/>
    <w:rsid w:val="001D4D1D"/>
    <w:rsid w:val="001E4782"/>
    <w:rsid w:val="001E4E89"/>
    <w:rsid w:val="001E7D79"/>
    <w:rsid w:val="001F23C8"/>
    <w:rsid w:val="0020412D"/>
    <w:rsid w:val="00205772"/>
    <w:rsid w:val="002077D0"/>
    <w:rsid w:val="00210961"/>
    <w:rsid w:val="00211C6A"/>
    <w:rsid w:val="00211F45"/>
    <w:rsid w:val="002120BA"/>
    <w:rsid w:val="002147A6"/>
    <w:rsid w:val="00216A13"/>
    <w:rsid w:val="00216B6D"/>
    <w:rsid w:val="00224F62"/>
    <w:rsid w:val="00235297"/>
    <w:rsid w:val="0024122B"/>
    <w:rsid w:val="00246346"/>
    <w:rsid w:val="002505EF"/>
    <w:rsid w:val="00255A70"/>
    <w:rsid w:val="00264E18"/>
    <w:rsid w:val="00265B8D"/>
    <w:rsid w:val="0026749A"/>
    <w:rsid w:val="00271C93"/>
    <w:rsid w:val="00275C8C"/>
    <w:rsid w:val="0028242D"/>
    <w:rsid w:val="002A32EB"/>
    <w:rsid w:val="002A6318"/>
    <w:rsid w:val="002A6870"/>
    <w:rsid w:val="002B21C5"/>
    <w:rsid w:val="002B42CD"/>
    <w:rsid w:val="002B4885"/>
    <w:rsid w:val="002C4EF1"/>
    <w:rsid w:val="002C544E"/>
    <w:rsid w:val="002C57D6"/>
    <w:rsid w:val="002D4265"/>
    <w:rsid w:val="002D6BE9"/>
    <w:rsid w:val="002D6E70"/>
    <w:rsid w:val="002D7B14"/>
    <w:rsid w:val="002E3728"/>
    <w:rsid w:val="002E4A12"/>
    <w:rsid w:val="002F1CD8"/>
    <w:rsid w:val="002F1E8B"/>
    <w:rsid w:val="002F3897"/>
    <w:rsid w:val="002F4B28"/>
    <w:rsid w:val="002F7390"/>
    <w:rsid w:val="00300987"/>
    <w:rsid w:val="00303238"/>
    <w:rsid w:val="003056F6"/>
    <w:rsid w:val="0032207F"/>
    <w:rsid w:val="00323928"/>
    <w:rsid w:val="00324DE7"/>
    <w:rsid w:val="003253C6"/>
    <w:rsid w:val="00327E70"/>
    <w:rsid w:val="00330057"/>
    <w:rsid w:val="0033197A"/>
    <w:rsid w:val="003330D3"/>
    <w:rsid w:val="00335CE8"/>
    <w:rsid w:val="00341DE2"/>
    <w:rsid w:val="00360E22"/>
    <w:rsid w:val="0036121F"/>
    <w:rsid w:val="00362E61"/>
    <w:rsid w:val="003856A2"/>
    <w:rsid w:val="00391E63"/>
    <w:rsid w:val="0039407C"/>
    <w:rsid w:val="003A2C91"/>
    <w:rsid w:val="003A74D7"/>
    <w:rsid w:val="003B2996"/>
    <w:rsid w:val="003C5378"/>
    <w:rsid w:val="003D3116"/>
    <w:rsid w:val="003D3C36"/>
    <w:rsid w:val="003D6564"/>
    <w:rsid w:val="003E002E"/>
    <w:rsid w:val="00414CD2"/>
    <w:rsid w:val="00416EAB"/>
    <w:rsid w:val="0041748C"/>
    <w:rsid w:val="00420A2F"/>
    <w:rsid w:val="00421184"/>
    <w:rsid w:val="00423361"/>
    <w:rsid w:val="00424196"/>
    <w:rsid w:val="00425E85"/>
    <w:rsid w:val="00426BBA"/>
    <w:rsid w:val="00431551"/>
    <w:rsid w:val="00433E82"/>
    <w:rsid w:val="004379B7"/>
    <w:rsid w:val="00444986"/>
    <w:rsid w:val="0045683C"/>
    <w:rsid w:val="0046354A"/>
    <w:rsid w:val="004667A2"/>
    <w:rsid w:val="00491A23"/>
    <w:rsid w:val="00491A46"/>
    <w:rsid w:val="004A22D3"/>
    <w:rsid w:val="004A64FC"/>
    <w:rsid w:val="004A674A"/>
    <w:rsid w:val="004C5B2C"/>
    <w:rsid w:val="004E3A30"/>
    <w:rsid w:val="004E3E27"/>
    <w:rsid w:val="004E62D5"/>
    <w:rsid w:val="004E7F89"/>
    <w:rsid w:val="004F13A2"/>
    <w:rsid w:val="005110C3"/>
    <w:rsid w:val="00512592"/>
    <w:rsid w:val="00514534"/>
    <w:rsid w:val="00523CB1"/>
    <w:rsid w:val="005304E7"/>
    <w:rsid w:val="0053089D"/>
    <w:rsid w:val="00530BEB"/>
    <w:rsid w:val="005329E8"/>
    <w:rsid w:val="0054175F"/>
    <w:rsid w:val="005420AC"/>
    <w:rsid w:val="00546CBA"/>
    <w:rsid w:val="005521CF"/>
    <w:rsid w:val="00556C69"/>
    <w:rsid w:val="00562609"/>
    <w:rsid w:val="00562EB7"/>
    <w:rsid w:val="005651FD"/>
    <w:rsid w:val="00567C4F"/>
    <w:rsid w:val="005713B4"/>
    <w:rsid w:val="00582B57"/>
    <w:rsid w:val="00583CF8"/>
    <w:rsid w:val="0059150C"/>
    <w:rsid w:val="0059258B"/>
    <w:rsid w:val="00593DD7"/>
    <w:rsid w:val="0059595B"/>
    <w:rsid w:val="00597378"/>
    <w:rsid w:val="005B19B4"/>
    <w:rsid w:val="005C3DDD"/>
    <w:rsid w:val="005C41FD"/>
    <w:rsid w:val="005C6007"/>
    <w:rsid w:val="005C6045"/>
    <w:rsid w:val="005E13CC"/>
    <w:rsid w:val="005F36B8"/>
    <w:rsid w:val="005F4272"/>
    <w:rsid w:val="005F5445"/>
    <w:rsid w:val="006023F8"/>
    <w:rsid w:val="00602438"/>
    <w:rsid w:val="00604AE5"/>
    <w:rsid w:val="00605182"/>
    <w:rsid w:val="00605263"/>
    <w:rsid w:val="00612133"/>
    <w:rsid w:val="006147E0"/>
    <w:rsid w:val="006215A4"/>
    <w:rsid w:val="00621833"/>
    <w:rsid w:val="0062304F"/>
    <w:rsid w:val="006265A8"/>
    <w:rsid w:val="00627115"/>
    <w:rsid w:val="00627A94"/>
    <w:rsid w:val="00630274"/>
    <w:rsid w:val="00630798"/>
    <w:rsid w:val="00631748"/>
    <w:rsid w:val="0063307F"/>
    <w:rsid w:val="0063714D"/>
    <w:rsid w:val="00640CE2"/>
    <w:rsid w:val="00643295"/>
    <w:rsid w:val="006433DC"/>
    <w:rsid w:val="0064704A"/>
    <w:rsid w:val="006562B9"/>
    <w:rsid w:val="006615A5"/>
    <w:rsid w:val="00662F8E"/>
    <w:rsid w:val="0066447D"/>
    <w:rsid w:val="00664EAF"/>
    <w:rsid w:val="00670632"/>
    <w:rsid w:val="00670781"/>
    <w:rsid w:val="00671D47"/>
    <w:rsid w:val="00687DF4"/>
    <w:rsid w:val="006927B6"/>
    <w:rsid w:val="00693936"/>
    <w:rsid w:val="0069483C"/>
    <w:rsid w:val="006A0211"/>
    <w:rsid w:val="006A5031"/>
    <w:rsid w:val="006A6A89"/>
    <w:rsid w:val="006B1F98"/>
    <w:rsid w:val="006B3D9D"/>
    <w:rsid w:val="006B4E28"/>
    <w:rsid w:val="006C0B3B"/>
    <w:rsid w:val="006C33AD"/>
    <w:rsid w:val="006C7170"/>
    <w:rsid w:val="006C797C"/>
    <w:rsid w:val="006D10FC"/>
    <w:rsid w:val="006D3578"/>
    <w:rsid w:val="006D701C"/>
    <w:rsid w:val="006E0A3D"/>
    <w:rsid w:val="006E1037"/>
    <w:rsid w:val="006E6666"/>
    <w:rsid w:val="006F2C04"/>
    <w:rsid w:val="006F3253"/>
    <w:rsid w:val="006F7D43"/>
    <w:rsid w:val="00703F28"/>
    <w:rsid w:val="00704113"/>
    <w:rsid w:val="0070536C"/>
    <w:rsid w:val="00710490"/>
    <w:rsid w:val="00714F0D"/>
    <w:rsid w:val="00717C19"/>
    <w:rsid w:val="00724B06"/>
    <w:rsid w:val="0073155B"/>
    <w:rsid w:val="00741967"/>
    <w:rsid w:val="00746016"/>
    <w:rsid w:val="00763F44"/>
    <w:rsid w:val="007724E4"/>
    <w:rsid w:val="00784F9D"/>
    <w:rsid w:val="00786E80"/>
    <w:rsid w:val="00791B16"/>
    <w:rsid w:val="00797292"/>
    <w:rsid w:val="007A1159"/>
    <w:rsid w:val="007A615C"/>
    <w:rsid w:val="007A650B"/>
    <w:rsid w:val="007B6570"/>
    <w:rsid w:val="007C17F0"/>
    <w:rsid w:val="007C1BAE"/>
    <w:rsid w:val="007C4738"/>
    <w:rsid w:val="007C765F"/>
    <w:rsid w:val="007D160D"/>
    <w:rsid w:val="007D38C9"/>
    <w:rsid w:val="007D445D"/>
    <w:rsid w:val="007E7719"/>
    <w:rsid w:val="007E7813"/>
    <w:rsid w:val="00801662"/>
    <w:rsid w:val="008050A0"/>
    <w:rsid w:val="008108AF"/>
    <w:rsid w:val="00817C81"/>
    <w:rsid w:val="00822299"/>
    <w:rsid w:val="00822877"/>
    <w:rsid w:val="00835B29"/>
    <w:rsid w:val="008430B1"/>
    <w:rsid w:val="008540D5"/>
    <w:rsid w:val="008569E3"/>
    <w:rsid w:val="00864C61"/>
    <w:rsid w:val="00874004"/>
    <w:rsid w:val="008779CA"/>
    <w:rsid w:val="00877BFD"/>
    <w:rsid w:val="0088350F"/>
    <w:rsid w:val="0088471B"/>
    <w:rsid w:val="0088635A"/>
    <w:rsid w:val="00886375"/>
    <w:rsid w:val="00892FF8"/>
    <w:rsid w:val="008A5CBA"/>
    <w:rsid w:val="008B0167"/>
    <w:rsid w:val="008B0A58"/>
    <w:rsid w:val="008B1F24"/>
    <w:rsid w:val="008C1061"/>
    <w:rsid w:val="008C61A3"/>
    <w:rsid w:val="008C61C0"/>
    <w:rsid w:val="008D09E9"/>
    <w:rsid w:val="008D61F1"/>
    <w:rsid w:val="008D6713"/>
    <w:rsid w:val="008E2F07"/>
    <w:rsid w:val="008E2FC8"/>
    <w:rsid w:val="008E5C47"/>
    <w:rsid w:val="008F06D2"/>
    <w:rsid w:val="008F0FAC"/>
    <w:rsid w:val="008F39AA"/>
    <w:rsid w:val="00902E7C"/>
    <w:rsid w:val="0090617E"/>
    <w:rsid w:val="009174DC"/>
    <w:rsid w:val="0092042A"/>
    <w:rsid w:val="009231F6"/>
    <w:rsid w:val="009266C9"/>
    <w:rsid w:val="00926CA1"/>
    <w:rsid w:val="00930A1A"/>
    <w:rsid w:val="00935D27"/>
    <w:rsid w:val="00945D0F"/>
    <w:rsid w:val="00946E1C"/>
    <w:rsid w:val="00947F79"/>
    <w:rsid w:val="00955E20"/>
    <w:rsid w:val="0096383E"/>
    <w:rsid w:val="009652BB"/>
    <w:rsid w:val="00965480"/>
    <w:rsid w:val="00966ED1"/>
    <w:rsid w:val="00966F57"/>
    <w:rsid w:val="0097088B"/>
    <w:rsid w:val="0097669D"/>
    <w:rsid w:val="00985330"/>
    <w:rsid w:val="00990F30"/>
    <w:rsid w:val="0099448A"/>
    <w:rsid w:val="00994AC7"/>
    <w:rsid w:val="00996757"/>
    <w:rsid w:val="009A1AC4"/>
    <w:rsid w:val="009B08BD"/>
    <w:rsid w:val="009B4D53"/>
    <w:rsid w:val="009B75D8"/>
    <w:rsid w:val="009B7A56"/>
    <w:rsid w:val="009C0060"/>
    <w:rsid w:val="009C51A2"/>
    <w:rsid w:val="009D12DD"/>
    <w:rsid w:val="009D2D7F"/>
    <w:rsid w:val="009D3A91"/>
    <w:rsid w:val="009D6E9B"/>
    <w:rsid w:val="009D7FF5"/>
    <w:rsid w:val="009E2D77"/>
    <w:rsid w:val="009E43D7"/>
    <w:rsid w:val="009E4AE9"/>
    <w:rsid w:val="009E7E1A"/>
    <w:rsid w:val="00A00AAF"/>
    <w:rsid w:val="00A01A9F"/>
    <w:rsid w:val="00A04812"/>
    <w:rsid w:val="00A116B0"/>
    <w:rsid w:val="00A21CE9"/>
    <w:rsid w:val="00A276C6"/>
    <w:rsid w:val="00A40033"/>
    <w:rsid w:val="00A44171"/>
    <w:rsid w:val="00A4439E"/>
    <w:rsid w:val="00A450B7"/>
    <w:rsid w:val="00A50632"/>
    <w:rsid w:val="00A507B8"/>
    <w:rsid w:val="00A50920"/>
    <w:rsid w:val="00A5313F"/>
    <w:rsid w:val="00A545FA"/>
    <w:rsid w:val="00A54E68"/>
    <w:rsid w:val="00A5656F"/>
    <w:rsid w:val="00A63065"/>
    <w:rsid w:val="00A7130C"/>
    <w:rsid w:val="00A721F8"/>
    <w:rsid w:val="00A74B90"/>
    <w:rsid w:val="00A74D79"/>
    <w:rsid w:val="00A75D84"/>
    <w:rsid w:val="00A77411"/>
    <w:rsid w:val="00A94408"/>
    <w:rsid w:val="00A951A8"/>
    <w:rsid w:val="00A9719B"/>
    <w:rsid w:val="00AA0065"/>
    <w:rsid w:val="00AA54FF"/>
    <w:rsid w:val="00AA6714"/>
    <w:rsid w:val="00AB31F1"/>
    <w:rsid w:val="00AD09BF"/>
    <w:rsid w:val="00AD106E"/>
    <w:rsid w:val="00AE3517"/>
    <w:rsid w:val="00AE39BF"/>
    <w:rsid w:val="00AE3D81"/>
    <w:rsid w:val="00AF08B0"/>
    <w:rsid w:val="00AF77C6"/>
    <w:rsid w:val="00B01777"/>
    <w:rsid w:val="00B0284A"/>
    <w:rsid w:val="00B17291"/>
    <w:rsid w:val="00B17582"/>
    <w:rsid w:val="00B26AE3"/>
    <w:rsid w:val="00B31E74"/>
    <w:rsid w:val="00B417FC"/>
    <w:rsid w:val="00B42C2D"/>
    <w:rsid w:val="00B469EC"/>
    <w:rsid w:val="00B47CE3"/>
    <w:rsid w:val="00B52059"/>
    <w:rsid w:val="00B56434"/>
    <w:rsid w:val="00B66B42"/>
    <w:rsid w:val="00B7089A"/>
    <w:rsid w:val="00B76AD4"/>
    <w:rsid w:val="00B87D17"/>
    <w:rsid w:val="00B96FA3"/>
    <w:rsid w:val="00B973C3"/>
    <w:rsid w:val="00BA5EB4"/>
    <w:rsid w:val="00BB1425"/>
    <w:rsid w:val="00BB3CD3"/>
    <w:rsid w:val="00BB5F7D"/>
    <w:rsid w:val="00BB6A84"/>
    <w:rsid w:val="00BB6EB2"/>
    <w:rsid w:val="00BC2FB5"/>
    <w:rsid w:val="00BC57FA"/>
    <w:rsid w:val="00BD6058"/>
    <w:rsid w:val="00BE3B58"/>
    <w:rsid w:val="00C01E63"/>
    <w:rsid w:val="00C06ED4"/>
    <w:rsid w:val="00C06F53"/>
    <w:rsid w:val="00C07D35"/>
    <w:rsid w:val="00C07ED8"/>
    <w:rsid w:val="00C115CB"/>
    <w:rsid w:val="00C13B1A"/>
    <w:rsid w:val="00C216E3"/>
    <w:rsid w:val="00C31BB8"/>
    <w:rsid w:val="00C3552F"/>
    <w:rsid w:val="00C42AB9"/>
    <w:rsid w:val="00C45417"/>
    <w:rsid w:val="00C47FAF"/>
    <w:rsid w:val="00C60453"/>
    <w:rsid w:val="00C63AF6"/>
    <w:rsid w:val="00C7456B"/>
    <w:rsid w:val="00C74E81"/>
    <w:rsid w:val="00C75E4D"/>
    <w:rsid w:val="00C847E3"/>
    <w:rsid w:val="00C85CC9"/>
    <w:rsid w:val="00C951F2"/>
    <w:rsid w:val="00CA295B"/>
    <w:rsid w:val="00CA6370"/>
    <w:rsid w:val="00CA65CC"/>
    <w:rsid w:val="00CA7B78"/>
    <w:rsid w:val="00CB3E4A"/>
    <w:rsid w:val="00CB5733"/>
    <w:rsid w:val="00CC0CD8"/>
    <w:rsid w:val="00CC427C"/>
    <w:rsid w:val="00CD1A2E"/>
    <w:rsid w:val="00CD63FE"/>
    <w:rsid w:val="00CE5B71"/>
    <w:rsid w:val="00CF0171"/>
    <w:rsid w:val="00CF0F7E"/>
    <w:rsid w:val="00D04D72"/>
    <w:rsid w:val="00D10ACE"/>
    <w:rsid w:val="00D12342"/>
    <w:rsid w:val="00D1661B"/>
    <w:rsid w:val="00D20A99"/>
    <w:rsid w:val="00D27FB3"/>
    <w:rsid w:val="00D31297"/>
    <w:rsid w:val="00D44595"/>
    <w:rsid w:val="00D51E40"/>
    <w:rsid w:val="00D552BF"/>
    <w:rsid w:val="00D64DD9"/>
    <w:rsid w:val="00D65C13"/>
    <w:rsid w:val="00D7782E"/>
    <w:rsid w:val="00D810D5"/>
    <w:rsid w:val="00D811A6"/>
    <w:rsid w:val="00DA5EB6"/>
    <w:rsid w:val="00DA6AA1"/>
    <w:rsid w:val="00DB1A3D"/>
    <w:rsid w:val="00DB6F0C"/>
    <w:rsid w:val="00DC24CF"/>
    <w:rsid w:val="00DC7898"/>
    <w:rsid w:val="00DD105F"/>
    <w:rsid w:val="00DD1C1C"/>
    <w:rsid w:val="00DD7261"/>
    <w:rsid w:val="00DE60C6"/>
    <w:rsid w:val="00E15E49"/>
    <w:rsid w:val="00E16873"/>
    <w:rsid w:val="00E205FC"/>
    <w:rsid w:val="00E214F6"/>
    <w:rsid w:val="00E25D5B"/>
    <w:rsid w:val="00E30389"/>
    <w:rsid w:val="00E31A57"/>
    <w:rsid w:val="00E33A04"/>
    <w:rsid w:val="00E36D5A"/>
    <w:rsid w:val="00E37192"/>
    <w:rsid w:val="00E378D2"/>
    <w:rsid w:val="00E420E1"/>
    <w:rsid w:val="00E472C8"/>
    <w:rsid w:val="00E52A0F"/>
    <w:rsid w:val="00E56197"/>
    <w:rsid w:val="00E6033E"/>
    <w:rsid w:val="00E63D57"/>
    <w:rsid w:val="00E648D8"/>
    <w:rsid w:val="00E66480"/>
    <w:rsid w:val="00E6698A"/>
    <w:rsid w:val="00E746F6"/>
    <w:rsid w:val="00E75F61"/>
    <w:rsid w:val="00E83C75"/>
    <w:rsid w:val="00E87859"/>
    <w:rsid w:val="00E910FF"/>
    <w:rsid w:val="00E91ECB"/>
    <w:rsid w:val="00E934C3"/>
    <w:rsid w:val="00E96F34"/>
    <w:rsid w:val="00EA3861"/>
    <w:rsid w:val="00EA5030"/>
    <w:rsid w:val="00EB5011"/>
    <w:rsid w:val="00EB52E9"/>
    <w:rsid w:val="00EB56F8"/>
    <w:rsid w:val="00EC18E0"/>
    <w:rsid w:val="00ED6B6B"/>
    <w:rsid w:val="00EE3F90"/>
    <w:rsid w:val="00EF0866"/>
    <w:rsid w:val="00EF1089"/>
    <w:rsid w:val="00EF168F"/>
    <w:rsid w:val="00EF2D37"/>
    <w:rsid w:val="00F0453C"/>
    <w:rsid w:val="00F10C91"/>
    <w:rsid w:val="00F11D24"/>
    <w:rsid w:val="00F13EFD"/>
    <w:rsid w:val="00F143CB"/>
    <w:rsid w:val="00F17F6C"/>
    <w:rsid w:val="00F319E9"/>
    <w:rsid w:val="00F32FBB"/>
    <w:rsid w:val="00F40F2E"/>
    <w:rsid w:val="00F417E8"/>
    <w:rsid w:val="00F43012"/>
    <w:rsid w:val="00F53532"/>
    <w:rsid w:val="00F54EA9"/>
    <w:rsid w:val="00F5782A"/>
    <w:rsid w:val="00F64DEE"/>
    <w:rsid w:val="00F6539B"/>
    <w:rsid w:val="00F81FD1"/>
    <w:rsid w:val="00F86897"/>
    <w:rsid w:val="00F87516"/>
    <w:rsid w:val="00F8778F"/>
    <w:rsid w:val="00F93C78"/>
    <w:rsid w:val="00F941DC"/>
    <w:rsid w:val="00F97FA2"/>
    <w:rsid w:val="00FA05FA"/>
    <w:rsid w:val="00FA1699"/>
    <w:rsid w:val="00FA2D37"/>
    <w:rsid w:val="00FB10D7"/>
    <w:rsid w:val="00FB33C1"/>
    <w:rsid w:val="00FB5CB9"/>
    <w:rsid w:val="00FB6E8C"/>
    <w:rsid w:val="00FC0446"/>
    <w:rsid w:val="00FC2D13"/>
    <w:rsid w:val="00FC556F"/>
    <w:rsid w:val="00FC6319"/>
    <w:rsid w:val="00FD1782"/>
    <w:rsid w:val="00FD77DF"/>
    <w:rsid w:val="00FE0906"/>
    <w:rsid w:val="00FE3887"/>
    <w:rsid w:val="00FE45CB"/>
    <w:rsid w:val="00FF0B72"/>
    <w:rsid w:val="00FF423B"/>
    <w:rsid w:val="00FF6368"/>
    <w:rsid w:val="013B4749"/>
    <w:rsid w:val="09C3775A"/>
    <w:rsid w:val="2C1070B5"/>
    <w:rsid w:val="2DAC07F4"/>
    <w:rsid w:val="36DA3A15"/>
    <w:rsid w:val="371B0A0D"/>
    <w:rsid w:val="39638E4F"/>
    <w:rsid w:val="3FB87BBB"/>
    <w:rsid w:val="3FFA3F79"/>
    <w:rsid w:val="541071F8"/>
    <w:rsid w:val="55A04FDD"/>
    <w:rsid w:val="56F52EC5"/>
    <w:rsid w:val="5A9A1850"/>
    <w:rsid w:val="5FAF82B5"/>
    <w:rsid w:val="6BA747C8"/>
    <w:rsid w:val="70F25AEA"/>
    <w:rsid w:val="72406AF5"/>
    <w:rsid w:val="783C30D5"/>
    <w:rsid w:val="9F0ED57B"/>
    <w:rsid w:val="B3DFE363"/>
    <w:rsid w:val="D6FA5D75"/>
    <w:rsid w:val="DA5D614C"/>
    <w:rsid w:val="EDE71E95"/>
    <w:rsid w:val="F37F03F4"/>
    <w:rsid w:val="FD7ED0E2"/>
    <w:rsid w:val="FF9CFDE9"/>
    <w:rsid w:val="FFEF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rPr>
      <w:rFonts w:ascii="等线" w:hAnsi="等线" w:eastAsia="等线" w:cs="Times New Roman"/>
      <w:szCs w:val="21"/>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Autospacing="1" w:afterAutospacing="1"/>
      <w:jc w:val="left"/>
    </w:pPr>
    <w:rPr>
      <w:rFonts w:cs="Times New Roman"/>
      <w:kern w:val="0"/>
      <w:sz w:val="24"/>
    </w:rPr>
  </w:style>
  <w:style w:type="paragraph" w:styleId="8">
    <w:name w:val="annotation subject"/>
    <w:basedOn w:val="4"/>
    <w:next w:val="4"/>
    <w:link w:val="24"/>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line number"/>
    <w:basedOn w:val="11"/>
    <w:autoRedefine/>
    <w:semiHidden/>
    <w:unhideWhenUsed/>
    <w:qFormat/>
    <w:uiPriority w:val="99"/>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1"/>
    <w:autoRedefine/>
    <w:semiHidden/>
    <w:unhideWhenUsed/>
    <w:qFormat/>
    <w:uiPriority w:val="99"/>
    <w:rPr>
      <w:sz w:val="21"/>
      <w:szCs w:val="21"/>
    </w:rPr>
  </w:style>
  <w:style w:type="character" w:customStyle="1" w:styleId="15">
    <w:name w:val="页眉 字符"/>
    <w:basedOn w:val="11"/>
    <w:link w:val="6"/>
    <w:autoRedefine/>
    <w:qFormat/>
    <w:uiPriority w:val="99"/>
    <w:rPr>
      <w:sz w:val="18"/>
      <w:szCs w:val="18"/>
    </w:rPr>
  </w:style>
  <w:style w:type="character" w:customStyle="1" w:styleId="16">
    <w:name w:val="页脚 字符"/>
    <w:basedOn w:val="11"/>
    <w:link w:val="5"/>
    <w:autoRedefine/>
    <w:qFormat/>
    <w:uiPriority w:val="99"/>
    <w:rPr>
      <w:sz w:val="18"/>
      <w:szCs w:val="18"/>
    </w:rPr>
  </w:style>
  <w:style w:type="character" w:customStyle="1" w:styleId="17">
    <w:name w:val="未处理的提及1"/>
    <w:basedOn w:val="11"/>
    <w:autoRedefine/>
    <w:semiHidden/>
    <w:unhideWhenUsed/>
    <w:qFormat/>
    <w:uiPriority w:val="99"/>
    <w:rPr>
      <w:color w:val="605E5C"/>
      <w:shd w:val="clear" w:color="auto" w:fill="E1DFDD"/>
    </w:rPr>
  </w:style>
  <w:style w:type="paragraph" w:customStyle="1" w:styleId="18">
    <w:name w:val="EndNote Bibliography Title"/>
    <w:basedOn w:val="1"/>
    <w:link w:val="19"/>
    <w:autoRedefine/>
    <w:qFormat/>
    <w:uiPriority w:val="0"/>
    <w:pPr>
      <w:jc w:val="center"/>
    </w:pPr>
    <w:rPr>
      <w:rFonts w:hint="eastAsia" w:ascii="等线" w:hAnsi="等线" w:eastAsia="等线" w:cs="等线"/>
      <w:sz w:val="20"/>
    </w:rPr>
  </w:style>
  <w:style w:type="character" w:customStyle="1" w:styleId="19">
    <w:name w:val="EndNote Bibliography Title 字符"/>
    <w:basedOn w:val="11"/>
    <w:link w:val="18"/>
    <w:autoRedefine/>
    <w:qFormat/>
    <w:uiPriority w:val="0"/>
    <w:rPr>
      <w:rFonts w:hint="eastAsia" w:ascii="等线" w:hAnsi="等线" w:eastAsia="等线" w:cs="等线"/>
      <w:kern w:val="2"/>
      <w:szCs w:val="22"/>
    </w:rPr>
  </w:style>
  <w:style w:type="paragraph" w:customStyle="1" w:styleId="20">
    <w:name w:val="EndNote Bibliography"/>
    <w:basedOn w:val="1"/>
    <w:link w:val="21"/>
    <w:autoRedefine/>
    <w:qFormat/>
    <w:uiPriority w:val="0"/>
    <w:pPr>
      <w:jc w:val="left"/>
    </w:pPr>
    <w:rPr>
      <w:rFonts w:hint="eastAsia" w:ascii="等线" w:hAnsi="等线" w:eastAsia="等线" w:cs="等线"/>
      <w:sz w:val="20"/>
    </w:rPr>
  </w:style>
  <w:style w:type="character" w:customStyle="1" w:styleId="21">
    <w:name w:val="EndNote Bibliography 字符"/>
    <w:basedOn w:val="11"/>
    <w:link w:val="20"/>
    <w:autoRedefine/>
    <w:qFormat/>
    <w:uiPriority w:val="0"/>
    <w:rPr>
      <w:rFonts w:hint="eastAsia" w:ascii="等线" w:hAnsi="等线" w:eastAsia="等线" w:cs="等线"/>
      <w:kern w:val="2"/>
      <w:szCs w:val="22"/>
    </w:rPr>
  </w:style>
  <w:style w:type="paragraph" w:customStyle="1" w:styleId="22">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字符"/>
    <w:basedOn w:val="11"/>
    <w:link w:val="4"/>
    <w:autoRedefine/>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8"/>
    <w:autoRedefine/>
    <w:semiHidden/>
    <w:qFormat/>
    <w:uiPriority w:val="99"/>
    <w:rPr>
      <w:rFonts w:asciiTheme="minorHAnsi" w:hAnsiTheme="minorHAnsi" w:eastAsiaTheme="minorEastAsia" w:cstheme="minorBidi"/>
      <w:b/>
      <w:bCs/>
      <w:kern w:val="2"/>
      <w:sz w:val="21"/>
      <w:szCs w:val="22"/>
    </w:rPr>
  </w:style>
  <w:style w:type="paragraph" w:customStyle="1" w:styleId="25">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12894</Words>
  <Characters>73499</Characters>
  <Lines>612</Lines>
  <Paragraphs>172</Paragraphs>
  <TotalTime>2</TotalTime>
  <ScaleCrop>false</ScaleCrop>
  <LinksUpToDate>false</LinksUpToDate>
  <CharactersWithSpaces>86221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2024-03-07T12:22:00Z</dcterms:created>
  <dc:creator>yu rui</dc:creator>
  <cp:lastModifiedBy>Jerry</cp:lastModifiedBy>
  <cp:lastPrinted>2024-02-29T01:55:00Z</cp:lastPrinted>
  <dcterms:modified xsi:type="dcterms:W3CDTF">2024-04-12T09:36:42Z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51C3A71FD3FB2546F6E34A65C7622113_43</vt:lpwstr>
  </property>
</Properties>
</file>